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951D81" w14:textId="77777777" w:rsidR="00334405" w:rsidRPr="001A4F74" w:rsidRDefault="002D3C0C" w:rsidP="001A4F74">
      <w:pPr>
        <w:pStyle w:val="Title"/>
        <w:spacing w:before="0" w:after="0"/>
        <w:jc w:val="center"/>
        <w:rPr>
          <w:sz w:val="48"/>
        </w:rPr>
      </w:pPr>
      <w:r>
        <w:rPr>
          <w:rFonts w:hint="eastAsia"/>
          <w:sz w:val="48"/>
        </w:rPr>
        <w:t>可持续发展目标指标</w:t>
      </w:r>
      <w:r>
        <w:rPr>
          <w:rFonts w:hint="eastAsia"/>
          <w:sz w:val="48"/>
        </w:rPr>
        <w:t>6.5.1</w:t>
      </w:r>
      <w:r>
        <w:rPr>
          <w:rFonts w:hint="eastAsia"/>
          <w:sz w:val="48"/>
        </w:rPr>
        <w:t>监测指南</w:t>
      </w:r>
    </w:p>
    <w:p w14:paraId="3299AA97" w14:textId="236226A3" w:rsidR="00334405" w:rsidRPr="001A4F74" w:rsidRDefault="00477F54" w:rsidP="001A4F74">
      <w:pPr>
        <w:pStyle w:val="Title"/>
        <w:spacing w:before="0"/>
        <w:jc w:val="center"/>
        <w:rPr>
          <w:sz w:val="28"/>
        </w:rPr>
      </w:pPr>
      <w:r>
        <w:rPr>
          <w:rFonts w:hint="eastAsia"/>
          <w:sz w:val="28"/>
        </w:rPr>
        <w:t>水资源综合管理</w:t>
      </w:r>
      <w:r w:rsidR="00DF08F1">
        <w:rPr>
          <w:rFonts w:hint="eastAsia"/>
          <w:sz w:val="28"/>
        </w:rPr>
        <w:t>实施</w:t>
      </w:r>
      <w:r>
        <w:rPr>
          <w:rFonts w:hint="eastAsia"/>
          <w:sz w:val="28"/>
        </w:rPr>
        <w:t>程度（</w:t>
      </w:r>
      <w:r>
        <w:rPr>
          <w:rFonts w:hint="eastAsia"/>
          <w:sz w:val="28"/>
        </w:rPr>
        <w:t>0-100</w:t>
      </w:r>
      <w:r>
        <w:rPr>
          <w:rFonts w:hint="eastAsia"/>
          <w:sz w:val="28"/>
        </w:rPr>
        <w:t>）</w:t>
      </w:r>
    </w:p>
    <w:p w14:paraId="4C323CB2" w14:textId="77777777" w:rsidR="00AC3EAC" w:rsidRDefault="00F02208" w:rsidP="00AC3EAC">
      <w:pPr>
        <w:pStyle w:val="Heading1"/>
      </w:pPr>
      <w:r>
        <w:rPr>
          <w:rFonts w:hint="eastAsia"/>
        </w:rPr>
        <w:t>导言</w:t>
      </w:r>
    </w:p>
    <w:p w14:paraId="3E4F4A56" w14:textId="1AB77AC2" w:rsidR="00984ACB" w:rsidRDefault="00F02208" w:rsidP="006D537B">
      <w:pPr>
        <w:autoSpaceDE w:val="0"/>
        <w:autoSpaceDN w:val="0"/>
        <w:adjustRightInd w:val="0"/>
        <w:jc w:val="both"/>
        <w:rPr>
          <w:sz w:val="22"/>
          <w:szCs w:val="22"/>
        </w:rPr>
      </w:pPr>
      <w:r>
        <w:rPr>
          <w:rFonts w:hint="eastAsia"/>
          <w:sz w:val="22"/>
          <w:szCs w:val="22"/>
        </w:rPr>
        <w:t>本文件为国家协调人提供了报告关于</w:t>
      </w:r>
      <w:r w:rsidR="00595E00">
        <w:rPr>
          <w:rFonts w:hint="eastAsia"/>
          <w:sz w:val="22"/>
          <w:szCs w:val="22"/>
        </w:rPr>
        <w:t>实施</w:t>
      </w:r>
      <w:r>
        <w:rPr>
          <w:rFonts w:hint="eastAsia"/>
          <w:sz w:val="22"/>
          <w:szCs w:val="22"/>
        </w:rPr>
        <w:t>综合水资源管理（</w:t>
      </w:r>
      <w:r>
        <w:rPr>
          <w:rFonts w:hint="eastAsia"/>
          <w:sz w:val="22"/>
          <w:szCs w:val="22"/>
        </w:rPr>
        <w:t>IWRM</w:t>
      </w:r>
      <w:r>
        <w:rPr>
          <w:rFonts w:hint="eastAsia"/>
          <w:sz w:val="22"/>
          <w:szCs w:val="22"/>
        </w:rPr>
        <w:t>）的可持续发展目标指标</w:t>
      </w:r>
      <w:r>
        <w:rPr>
          <w:rFonts w:hint="eastAsia"/>
          <w:sz w:val="22"/>
          <w:szCs w:val="22"/>
        </w:rPr>
        <w:t>6.5.1</w:t>
      </w:r>
      <w:r>
        <w:rPr>
          <w:rFonts w:hint="eastAsia"/>
          <w:sz w:val="22"/>
          <w:szCs w:val="22"/>
        </w:rPr>
        <w:t>的指南。监测方法基于每三年完成一次的</w:t>
      </w:r>
      <w:hyperlink r:id="rId11" w:history="1">
        <w:r>
          <w:rPr>
            <w:rStyle w:val="Hyperlink"/>
            <w:rFonts w:hint="eastAsia"/>
            <w:sz w:val="22"/>
            <w:szCs w:val="22"/>
          </w:rPr>
          <w:t>调查工具</w:t>
        </w:r>
        <w:r>
          <w:rPr>
            <w:rStyle w:val="Hyperlink"/>
            <w:rFonts w:hint="eastAsia"/>
            <w:sz w:val="22"/>
            <w:szCs w:val="22"/>
          </w:rPr>
          <w:t xml:space="preserve"> </w:t>
        </w:r>
      </w:hyperlink>
      <w:r>
        <w:rPr>
          <w:rFonts w:hint="eastAsia"/>
          <w:sz w:val="22"/>
          <w:szCs w:val="22"/>
        </w:rPr>
        <w:t xml:space="preserve"> </w:t>
      </w:r>
      <w:r>
        <w:rPr>
          <w:rFonts w:hint="eastAsia"/>
          <w:sz w:val="22"/>
          <w:szCs w:val="22"/>
        </w:rPr>
        <w:t>。调查工具包括向用户提出的如何完成调查并计算指标得分的建议。因此，本指南的重点是与完成、提交和依靠调查工具有关的过程。邀请各国提名指标</w:t>
      </w:r>
      <w:r>
        <w:rPr>
          <w:rFonts w:hint="eastAsia"/>
          <w:sz w:val="22"/>
          <w:szCs w:val="22"/>
        </w:rPr>
        <w:t>6.</w:t>
      </w:r>
      <w:proofErr w:type="gramStart"/>
      <w:r>
        <w:rPr>
          <w:rFonts w:hint="eastAsia"/>
          <w:sz w:val="22"/>
          <w:szCs w:val="22"/>
        </w:rPr>
        <w:t>5.1</w:t>
      </w:r>
      <w:r>
        <w:rPr>
          <w:rFonts w:hint="eastAsia"/>
          <w:sz w:val="22"/>
          <w:szCs w:val="22"/>
        </w:rPr>
        <w:t>国家协调人以便协调报告过程。该协调人一般是一名全面负责该国水资源的部委的政府官员</w:t>
      </w:r>
      <w:proofErr w:type="gramEnd"/>
      <w:r>
        <w:rPr>
          <w:rFonts w:hint="eastAsia"/>
          <w:sz w:val="22"/>
          <w:szCs w:val="22"/>
        </w:rPr>
        <w:t>。</w:t>
      </w:r>
      <w:r>
        <w:rPr>
          <w:rFonts w:hint="eastAsia"/>
        </w:rPr>
        <w:t>2017</w:t>
      </w:r>
      <w:r>
        <w:rPr>
          <w:rFonts w:hint="eastAsia"/>
        </w:rPr>
        <w:t>年，有</w:t>
      </w:r>
      <w:r>
        <w:rPr>
          <w:rFonts w:hint="eastAsia"/>
        </w:rPr>
        <w:t>172</w:t>
      </w:r>
      <w:r>
        <w:rPr>
          <w:rFonts w:hint="eastAsia"/>
        </w:rPr>
        <w:t>个国家报告设定了可持续发展目标</w:t>
      </w:r>
      <w:r>
        <w:rPr>
          <w:rFonts w:hint="eastAsia"/>
        </w:rPr>
        <w:t>6.5.1</w:t>
      </w:r>
      <w:hyperlink r:id="rId12" w:history="1">
        <w:r>
          <w:rPr>
            <w:rStyle w:val="Hyperlink"/>
            <w:rFonts w:hint="eastAsia"/>
            <w:sz w:val="22"/>
            <w:szCs w:val="22"/>
          </w:rPr>
          <w:t>基线</w:t>
        </w:r>
      </w:hyperlink>
      <w:r>
        <w:rPr>
          <w:rFonts w:hint="eastAsia"/>
          <w:sz w:val="22"/>
          <w:szCs w:val="22"/>
        </w:rPr>
        <w:t xml:space="preserve"> </w:t>
      </w:r>
      <w:r>
        <w:rPr>
          <w:rFonts w:hint="eastAsia"/>
          <w:sz w:val="22"/>
          <w:szCs w:val="22"/>
        </w:rPr>
        <w:t>。将于</w:t>
      </w:r>
      <w:r>
        <w:rPr>
          <w:rFonts w:hint="eastAsia"/>
          <w:sz w:val="22"/>
          <w:szCs w:val="22"/>
        </w:rPr>
        <w:t>2020</w:t>
      </w:r>
      <w:r>
        <w:rPr>
          <w:rFonts w:hint="eastAsia"/>
          <w:sz w:val="22"/>
          <w:szCs w:val="22"/>
        </w:rPr>
        <w:t>年进行第二轮数据收集。</w:t>
      </w:r>
      <w:r>
        <w:rPr>
          <w:rFonts w:hint="eastAsia"/>
          <w:sz w:val="22"/>
          <w:szCs w:val="22"/>
        </w:rPr>
        <w:t xml:space="preserve"> </w:t>
      </w:r>
    </w:p>
    <w:p w14:paraId="02E39EA3" w14:textId="77777777" w:rsidR="00984ACB" w:rsidRPr="00743CEC" w:rsidRDefault="00984ACB" w:rsidP="006D537B">
      <w:pPr>
        <w:autoSpaceDE w:val="0"/>
        <w:autoSpaceDN w:val="0"/>
        <w:adjustRightInd w:val="0"/>
        <w:jc w:val="both"/>
        <w:rPr>
          <w:sz w:val="22"/>
          <w:szCs w:val="22"/>
        </w:rPr>
      </w:pPr>
      <w:r>
        <w:rPr>
          <w:rFonts w:hint="eastAsia"/>
          <w:sz w:val="22"/>
          <w:szCs w:val="22"/>
        </w:rPr>
        <w:t>本指南包含以下主要章节：</w:t>
      </w:r>
    </w:p>
    <w:p w14:paraId="71497B13" w14:textId="77777777" w:rsidR="00984ACB" w:rsidRPr="00743CEC" w:rsidRDefault="00984ACB" w:rsidP="00984ACB">
      <w:pPr>
        <w:pStyle w:val="ListParagraph"/>
        <w:numPr>
          <w:ilvl w:val="0"/>
          <w:numId w:val="18"/>
        </w:numPr>
        <w:autoSpaceDE w:val="0"/>
        <w:autoSpaceDN w:val="0"/>
        <w:adjustRightInd w:val="0"/>
        <w:rPr>
          <w:sz w:val="22"/>
          <w:szCs w:val="22"/>
        </w:rPr>
      </w:pPr>
      <w:r>
        <w:rPr>
          <w:rFonts w:hint="eastAsia"/>
          <w:sz w:val="22"/>
          <w:szCs w:val="22"/>
        </w:rPr>
        <w:t>第</w:t>
      </w:r>
      <w:r>
        <w:rPr>
          <w:rFonts w:hint="eastAsia"/>
          <w:sz w:val="22"/>
          <w:szCs w:val="22"/>
        </w:rPr>
        <w:t>2</w:t>
      </w:r>
      <w:r>
        <w:rPr>
          <w:rFonts w:hint="eastAsia"/>
          <w:sz w:val="22"/>
          <w:szCs w:val="22"/>
        </w:rPr>
        <w:t>节：关于国家监测和报告流程的建议。</w:t>
      </w:r>
    </w:p>
    <w:p w14:paraId="2B037A06" w14:textId="77777777" w:rsidR="00984ACB" w:rsidRPr="00743CEC" w:rsidRDefault="00984ACB" w:rsidP="00984ACB">
      <w:pPr>
        <w:pStyle w:val="ListParagraph"/>
        <w:numPr>
          <w:ilvl w:val="0"/>
          <w:numId w:val="18"/>
        </w:numPr>
        <w:autoSpaceDE w:val="0"/>
        <w:autoSpaceDN w:val="0"/>
        <w:adjustRightInd w:val="0"/>
        <w:rPr>
          <w:sz w:val="22"/>
          <w:szCs w:val="22"/>
        </w:rPr>
      </w:pPr>
      <w:r>
        <w:rPr>
          <w:rFonts w:hint="eastAsia"/>
          <w:sz w:val="22"/>
          <w:szCs w:val="22"/>
        </w:rPr>
        <w:t>第</w:t>
      </w:r>
      <w:r>
        <w:rPr>
          <w:rFonts w:hint="eastAsia"/>
          <w:sz w:val="22"/>
          <w:szCs w:val="22"/>
        </w:rPr>
        <w:t>3</w:t>
      </w:r>
      <w:r>
        <w:rPr>
          <w:rFonts w:hint="eastAsia"/>
          <w:sz w:val="22"/>
          <w:szCs w:val="22"/>
        </w:rPr>
        <w:t>节：具体目标制定</w:t>
      </w:r>
    </w:p>
    <w:p w14:paraId="3F6CF4CC" w14:textId="77777777" w:rsidR="00984ACB" w:rsidRPr="00743CEC" w:rsidRDefault="00984ACB" w:rsidP="00984ACB">
      <w:pPr>
        <w:pStyle w:val="ListParagraph"/>
        <w:numPr>
          <w:ilvl w:val="0"/>
          <w:numId w:val="18"/>
        </w:numPr>
        <w:autoSpaceDE w:val="0"/>
        <w:autoSpaceDN w:val="0"/>
        <w:adjustRightInd w:val="0"/>
        <w:rPr>
          <w:sz w:val="22"/>
          <w:szCs w:val="22"/>
        </w:rPr>
      </w:pPr>
      <w:r>
        <w:rPr>
          <w:rFonts w:hint="eastAsia"/>
          <w:sz w:val="22"/>
          <w:szCs w:val="22"/>
        </w:rPr>
        <w:t>第</w:t>
      </w:r>
      <w:r>
        <w:rPr>
          <w:rFonts w:hint="eastAsia"/>
          <w:sz w:val="22"/>
          <w:szCs w:val="22"/>
        </w:rPr>
        <w:t>4</w:t>
      </w:r>
      <w:r>
        <w:rPr>
          <w:rFonts w:hint="eastAsia"/>
          <w:sz w:val="22"/>
          <w:szCs w:val="22"/>
        </w:rPr>
        <w:t>节：在国家规划中使用调查工具</w:t>
      </w:r>
    </w:p>
    <w:p w14:paraId="51F80DED" w14:textId="77777777" w:rsidR="00984ACB" w:rsidRPr="00743CEC" w:rsidRDefault="00984ACB" w:rsidP="00984ACB">
      <w:pPr>
        <w:pStyle w:val="ListParagraph"/>
        <w:numPr>
          <w:ilvl w:val="0"/>
          <w:numId w:val="18"/>
        </w:numPr>
        <w:autoSpaceDE w:val="0"/>
        <w:autoSpaceDN w:val="0"/>
        <w:adjustRightInd w:val="0"/>
        <w:rPr>
          <w:sz w:val="22"/>
          <w:szCs w:val="22"/>
        </w:rPr>
      </w:pPr>
      <w:r>
        <w:rPr>
          <w:rFonts w:hint="eastAsia"/>
          <w:sz w:val="22"/>
          <w:szCs w:val="22"/>
        </w:rPr>
        <w:t>第</w:t>
      </w:r>
      <w:r>
        <w:rPr>
          <w:rFonts w:hint="eastAsia"/>
          <w:sz w:val="22"/>
          <w:szCs w:val="22"/>
        </w:rPr>
        <w:t>5</w:t>
      </w:r>
      <w:r>
        <w:rPr>
          <w:rFonts w:hint="eastAsia"/>
          <w:sz w:val="22"/>
          <w:szCs w:val="22"/>
        </w:rPr>
        <w:t>节：与基线调查工具相比的差异</w:t>
      </w:r>
    </w:p>
    <w:p w14:paraId="343B1271" w14:textId="77777777" w:rsidR="00984ACB" w:rsidRPr="00743CEC" w:rsidRDefault="00984ACB" w:rsidP="00984ACB">
      <w:pPr>
        <w:pStyle w:val="ListParagraph"/>
        <w:numPr>
          <w:ilvl w:val="0"/>
          <w:numId w:val="18"/>
        </w:numPr>
        <w:autoSpaceDE w:val="0"/>
        <w:autoSpaceDN w:val="0"/>
        <w:adjustRightInd w:val="0"/>
        <w:rPr>
          <w:sz w:val="22"/>
          <w:szCs w:val="22"/>
        </w:rPr>
      </w:pPr>
      <w:r>
        <w:rPr>
          <w:rFonts w:hint="eastAsia"/>
          <w:sz w:val="22"/>
          <w:szCs w:val="22"/>
        </w:rPr>
        <w:t>第</w:t>
      </w:r>
      <w:r>
        <w:rPr>
          <w:rFonts w:hint="eastAsia"/>
          <w:sz w:val="22"/>
          <w:szCs w:val="22"/>
        </w:rPr>
        <w:t>6</w:t>
      </w:r>
      <w:r>
        <w:rPr>
          <w:rFonts w:hint="eastAsia"/>
          <w:sz w:val="22"/>
          <w:szCs w:val="22"/>
        </w:rPr>
        <w:t>节：提交与服务</w:t>
      </w:r>
      <w:r w:rsidR="00925321">
        <w:rPr>
          <w:rFonts w:hint="eastAsia"/>
          <w:sz w:val="22"/>
          <w:szCs w:val="22"/>
        </w:rPr>
        <w:t>平</w:t>
      </w:r>
      <w:r>
        <w:rPr>
          <w:rFonts w:hint="eastAsia"/>
          <w:sz w:val="22"/>
          <w:szCs w:val="22"/>
        </w:rPr>
        <w:t>台</w:t>
      </w:r>
    </w:p>
    <w:p w14:paraId="593F4E9E" w14:textId="77777777" w:rsidR="00D8506A" w:rsidRPr="005B629E" w:rsidRDefault="00D8506A" w:rsidP="00D8506A">
      <w:pPr>
        <w:pStyle w:val="Heading2"/>
      </w:pPr>
      <w:r>
        <w:rPr>
          <w:rFonts w:hint="eastAsia"/>
        </w:rPr>
        <w:t>指标摘要</w:t>
      </w:r>
    </w:p>
    <w:p w14:paraId="6CB7EDDE" w14:textId="14BAF45E" w:rsidR="00D8506A" w:rsidRPr="00743CEC" w:rsidRDefault="00D8506A" w:rsidP="00D8506A">
      <w:pPr>
        <w:rPr>
          <w:sz w:val="22"/>
          <w:szCs w:val="22"/>
        </w:rPr>
      </w:pPr>
      <w:r>
        <w:rPr>
          <w:rFonts w:hint="eastAsia"/>
          <w:b/>
          <w:sz w:val="22"/>
          <w:szCs w:val="22"/>
        </w:rPr>
        <w:t>具体目标</w:t>
      </w:r>
      <w:r>
        <w:rPr>
          <w:rFonts w:hint="eastAsia"/>
          <w:b/>
          <w:sz w:val="22"/>
          <w:szCs w:val="22"/>
        </w:rPr>
        <w:t>6.5</w:t>
      </w:r>
      <w:r>
        <w:rPr>
          <w:rFonts w:hint="eastAsia"/>
          <w:sz w:val="22"/>
          <w:szCs w:val="22"/>
        </w:rPr>
        <w:t xml:space="preserve"> </w:t>
      </w:r>
      <w:r>
        <w:rPr>
          <w:rFonts w:hint="eastAsia"/>
          <w:sz w:val="22"/>
          <w:szCs w:val="22"/>
        </w:rPr>
        <w:t>到</w:t>
      </w:r>
      <w:r>
        <w:rPr>
          <w:rFonts w:hint="eastAsia"/>
          <w:sz w:val="22"/>
          <w:szCs w:val="22"/>
        </w:rPr>
        <w:t>2030</w:t>
      </w:r>
      <w:r>
        <w:rPr>
          <w:rFonts w:hint="eastAsia"/>
          <w:sz w:val="22"/>
          <w:szCs w:val="22"/>
        </w:rPr>
        <w:t>年，在各级</w:t>
      </w:r>
      <w:r w:rsidR="00925321">
        <w:rPr>
          <w:rFonts w:hint="eastAsia"/>
          <w:sz w:val="22"/>
          <w:szCs w:val="22"/>
        </w:rPr>
        <w:t>实施</w:t>
      </w:r>
      <w:r>
        <w:rPr>
          <w:rFonts w:hint="eastAsia"/>
          <w:sz w:val="22"/>
          <w:szCs w:val="22"/>
        </w:rPr>
        <w:t>水资源综合管理，包括酌情开展跨界合作。</w:t>
      </w:r>
    </w:p>
    <w:p w14:paraId="672D621F" w14:textId="633D8932" w:rsidR="00D8506A" w:rsidRPr="00743CEC" w:rsidRDefault="00D8506A" w:rsidP="00D8506A">
      <w:pPr>
        <w:rPr>
          <w:sz w:val="22"/>
          <w:szCs w:val="22"/>
        </w:rPr>
      </w:pPr>
      <w:r>
        <w:rPr>
          <w:rFonts w:hint="eastAsia"/>
          <w:b/>
          <w:sz w:val="22"/>
          <w:szCs w:val="22"/>
        </w:rPr>
        <w:t>指标</w:t>
      </w:r>
      <w:r>
        <w:rPr>
          <w:rFonts w:hint="eastAsia"/>
          <w:b/>
          <w:sz w:val="22"/>
          <w:szCs w:val="22"/>
        </w:rPr>
        <w:t>6.5.1</w:t>
      </w:r>
      <w:r>
        <w:rPr>
          <w:rFonts w:hint="eastAsia"/>
          <w:sz w:val="22"/>
          <w:szCs w:val="22"/>
        </w:rPr>
        <w:t xml:space="preserve"> </w:t>
      </w:r>
      <w:r>
        <w:rPr>
          <w:rFonts w:hint="eastAsia"/>
          <w:sz w:val="22"/>
          <w:szCs w:val="22"/>
        </w:rPr>
        <w:t>水资源综合管理（</w:t>
      </w:r>
      <w:r>
        <w:rPr>
          <w:rFonts w:hint="eastAsia"/>
          <w:sz w:val="22"/>
          <w:szCs w:val="22"/>
        </w:rPr>
        <w:t>IWRM</w:t>
      </w:r>
      <w:r>
        <w:rPr>
          <w:rFonts w:hint="eastAsia"/>
          <w:sz w:val="22"/>
          <w:szCs w:val="22"/>
        </w:rPr>
        <w:t>）</w:t>
      </w:r>
      <w:r w:rsidR="00925321">
        <w:rPr>
          <w:rFonts w:hint="eastAsia"/>
          <w:sz w:val="22"/>
          <w:szCs w:val="22"/>
        </w:rPr>
        <w:t>实施</w:t>
      </w:r>
      <w:r>
        <w:rPr>
          <w:rFonts w:hint="eastAsia"/>
          <w:sz w:val="22"/>
          <w:szCs w:val="22"/>
        </w:rPr>
        <w:t>程度（</w:t>
      </w:r>
      <w:r>
        <w:rPr>
          <w:rFonts w:hint="eastAsia"/>
          <w:sz w:val="22"/>
          <w:szCs w:val="22"/>
        </w:rPr>
        <w:t>0-100</w:t>
      </w:r>
      <w:r>
        <w:rPr>
          <w:rFonts w:hint="eastAsia"/>
          <w:sz w:val="22"/>
          <w:szCs w:val="22"/>
        </w:rPr>
        <w:t>）。</w:t>
      </w:r>
    </w:p>
    <w:p w14:paraId="531A1E7F" w14:textId="77777777" w:rsidR="00D8506A" w:rsidRDefault="00D8506A" w:rsidP="00D8506A">
      <w:pPr>
        <w:rPr>
          <w:sz w:val="22"/>
          <w:szCs w:val="22"/>
        </w:rPr>
      </w:pPr>
      <w:r>
        <w:rPr>
          <w:rFonts w:hint="eastAsia"/>
          <w:sz w:val="22"/>
          <w:szCs w:val="22"/>
        </w:rPr>
        <w:t>指标根据以下所述的</w:t>
      </w:r>
      <w:r>
        <w:rPr>
          <w:rFonts w:hint="eastAsia"/>
          <w:sz w:val="22"/>
          <w:szCs w:val="22"/>
        </w:rPr>
        <w:t>IWRM</w:t>
      </w:r>
      <w:r>
        <w:rPr>
          <w:rFonts w:hint="eastAsia"/>
          <w:sz w:val="22"/>
          <w:szCs w:val="22"/>
        </w:rPr>
        <w:t>调查工具的结果确定。</w:t>
      </w:r>
      <w:r>
        <w:rPr>
          <w:rFonts w:hint="eastAsia"/>
          <w:sz w:val="22"/>
          <w:szCs w:val="22"/>
        </w:rPr>
        <w:t xml:space="preserve"> </w:t>
      </w:r>
    </w:p>
    <w:p w14:paraId="2C10C2CF" w14:textId="77777777" w:rsidR="005029B3" w:rsidRPr="005B629E" w:rsidRDefault="005029B3" w:rsidP="005029B3">
      <w:pPr>
        <w:pStyle w:val="Heading2"/>
      </w:pPr>
      <w:r>
        <w:rPr>
          <w:rFonts w:hint="eastAsia"/>
        </w:rPr>
        <w:t>为什么要报告可持续发展目标指标</w:t>
      </w:r>
      <w:r>
        <w:rPr>
          <w:rFonts w:hint="eastAsia"/>
        </w:rPr>
        <w:t>6.5.1</w:t>
      </w:r>
      <w:r>
        <w:rPr>
          <w:rFonts w:hint="eastAsia"/>
        </w:rPr>
        <w:t>？</w:t>
      </w:r>
      <w:r>
        <w:rPr>
          <w:rFonts w:hint="eastAsia"/>
        </w:rPr>
        <w:t xml:space="preserve"> </w:t>
      </w:r>
    </w:p>
    <w:p w14:paraId="1A0E3C6B" w14:textId="3609CAC1" w:rsidR="005029B3" w:rsidRPr="00743CEC" w:rsidRDefault="005B629E" w:rsidP="006D537B">
      <w:pPr>
        <w:jc w:val="both"/>
        <w:rPr>
          <w:sz w:val="22"/>
          <w:szCs w:val="22"/>
        </w:rPr>
      </w:pPr>
      <w:r>
        <w:rPr>
          <w:rFonts w:hint="eastAsia"/>
          <w:color w:val="000000"/>
          <w:sz w:val="22"/>
          <w:szCs w:val="22"/>
        </w:rPr>
        <w:t>调查工具的主要目的是对指标</w:t>
      </w:r>
      <w:r>
        <w:rPr>
          <w:rFonts w:hint="eastAsia"/>
          <w:color w:val="000000"/>
          <w:sz w:val="22"/>
          <w:szCs w:val="22"/>
        </w:rPr>
        <w:t>6.5.1</w:t>
      </w:r>
      <w:r>
        <w:rPr>
          <w:rFonts w:hint="eastAsia"/>
          <w:color w:val="000000"/>
          <w:sz w:val="22"/>
          <w:szCs w:val="22"/>
        </w:rPr>
        <w:t>进行全球监测和报告。设计它的目的是作为简单的诊断工具，使各国确定</w:t>
      </w:r>
      <w:r>
        <w:rPr>
          <w:rFonts w:hint="eastAsia"/>
          <w:color w:val="000000"/>
          <w:sz w:val="22"/>
          <w:szCs w:val="22"/>
        </w:rPr>
        <w:t>IWRM</w:t>
      </w:r>
      <w:r w:rsidR="00FC00B5">
        <w:rPr>
          <w:rFonts w:hint="eastAsia"/>
          <w:color w:val="000000"/>
          <w:sz w:val="22"/>
          <w:szCs w:val="22"/>
        </w:rPr>
        <w:t>实施各</w:t>
      </w:r>
      <w:r>
        <w:rPr>
          <w:rFonts w:hint="eastAsia"/>
          <w:color w:val="000000"/>
          <w:sz w:val="22"/>
          <w:szCs w:val="22"/>
        </w:rPr>
        <w:t>方面的优势和劣势。完成调查的方法促</w:t>
      </w:r>
      <w:r w:rsidR="00FC00B5">
        <w:rPr>
          <w:rFonts w:hint="eastAsia"/>
          <w:color w:val="000000"/>
          <w:sz w:val="22"/>
          <w:szCs w:val="22"/>
        </w:rPr>
        <w:t>成</w:t>
      </w:r>
      <w:r>
        <w:rPr>
          <w:rFonts w:hint="eastAsia"/>
          <w:color w:val="000000"/>
          <w:sz w:val="22"/>
          <w:szCs w:val="22"/>
        </w:rPr>
        <w:t>不同</w:t>
      </w:r>
      <w:r w:rsidR="00FC00B5">
        <w:rPr>
          <w:rFonts w:hint="eastAsia"/>
          <w:color w:val="000000"/>
          <w:sz w:val="22"/>
          <w:szCs w:val="22"/>
        </w:rPr>
        <w:t>层</w:t>
      </w:r>
      <w:r>
        <w:rPr>
          <w:rFonts w:hint="eastAsia"/>
          <w:color w:val="000000"/>
          <w:sz w:val="22"/>
          <w:szCs w:val="22"/>
        </w:rPr>
        <w:t>级的部门间对话。</w:t>
      </w:r>
      <w:r>
        <w:rPr>
          <w:rFonts w:hint="eastAsia"/>
          <w:sz w:val="22"/>
          <w:szCs w:val="22"/>
        </w:rPr>
        <w:t>调查工具和完成该工具的方法</w:t>
      </w:r>
      <w:r w:rsidR="00FC00B5">
        <w:rPr>
          <w:rFonts w:hint="eastAsia"/>
          <w:sz w:val="22"/>
          <w:szCs w:val="22"/>
        </w:rPr>
        <w:t>致力</w:t>
      </w:r>
      <w:r>
        <w:rPr>
          <w:rFonts w:hint="eastAsia"/>
          <w:sz w:val="22"/>
          <w:szCs w:val="22"/>
        </w:rPr>
        <w:t>于进一步推进</w:t>
      </w:r>
      <w:r>
        <w:rPr>
          <w:rFonts w:hint="eastAsia"/>
          <w:sz w:val="22"/>
          <w:szCs w:val="22"/>
        </w:rPr>
        <w:t>IWRM</w:t>
      </w:r>
      <w:r w:rsidR="00FC00B5">
        <w:rPr>
          <w:rFonts w:hint="eastAsia"/>
          <w:sz w:val="22"/>
          <w:szCs w:val="22"/>
        </w:rPr>
        <w:t>实施</w:t>
      </w:r>
      <w:r>
        <w:rPr>
          <w:rFonts w:hint="eastAsia"/>
          <w:sz w:val="22"/>
          <w:szCs w:val="22"/>
        </w:rPr>
        <w:t>的国家规划进程，从而努力实现可持续发展目标具体目标</w:t>
      </w:r>
      <w:r>
        <w:rPr>
          <w:rFonts w:hint="eastAsia"/>
          <w:sz w:val="22"/>
          <w:szCs w:val="22"/>
        </w:rPr>
        <w:t>6.5</w:t>
      </w:r>
      <w:r>
        <w:rPr>
          <w:rFonts w:hint="eastAsia"/>
          <w:sz w:val="22"/>
          <w:szCs w:val="22"/>
        </w:rPr>
        <w:t>：“到</w:t>
      </w:r>
      <w:r>
        <w:rPr>
          <w:rFonts w:hint="eastAsia"/>
          <w:sz w:val="22"/>
          <w:szCs w:val="22"/>
        </w:rPr>
        <w:t>2030</w:t>
      </w:r>
      <w:r>
        <w:rPr>
          <w:rFonts w:hint="eastAsia"/>
          <w:sz w:val="22"/>
          <w:szCs w:val="22"/>
        </w:rPr>
        <w:t>年，各</w:t>
      </w:r>
      <w:r w:rsidR="00960729">
        <w:rPr>
          <w:rFonts w:hint="eastAsia"/>
          <w:sz w:val="22"/>
          <w:szCs w:val="22"/>
        </w:rPr>
        <w:t>层</w:t>
      </w:r>
      <w:r>
        <w:rPr>
          <w:rFonts w:hint="eastAsia"/>
          <w:sz w:val="22"/>
          <w:szCs w:val="22"/>
        </w:rPr>
        <w:t>级</w:t>
      </w:r>
      <w:r w:rsidR="00960729">
        <w:rPr>
          <w:rFonts w:hint="eastAsia"/>
          <w:sz w:val="22"/>
          <w:szCs w:val="22"/>
        </w:rPr>
        <w:t>实施</w:t>
      </w:r>
      <w:r>
        <w:rPr>
          <w:rFonts w:hint="eastAsia"/>
          <w:sz w:val="22"/>
          <w:szCs w:val="22"/>
        </w:rPr>
        <w:t>水资源综合管理，</w:t>
      </w:r>
      <w:r w:rsidR="00960729">
        <w:rPr>
          <w:rFonts w:hint="eastAsia"/>
          <w:sz w:val="22"/>
          <w:szCs w:val="22"/>
        </w:rPr>
        <w:t>并</w:t>
      </w:r>
      <w:r>
        <w:rPr>
          <w:rFonts w:hint="eastAsia"/>
          <w:sz w:val="22"/>
          <w:szCs w:val="22"/>
        </w:rPr>
        <w:t>酌情开展跨界合作。”</w:t>
      </w:r>
      <w:r>
        <w:rPr>
          <w:rFonts w:hint="eastAsia"/>
          <w:sz w:val="22"/>
          <w:szCs w:val="22"/>
        </w:rPr>
        <w:t xml:space="preserve"> </w:t>
      </w:r>
    </w:p>
    <w:p w14:paraId="2F3097B5" w14:textId="0765703C" w:rsidR="00D260AB" w:rsidRPr="00743CEC" w:rsidRDefault="00D260AB" w:rsidP="006D537B">
      <w:pPr>
        <w:jc w:val="both"/>
        <w:rPr>
          <w:sz w:val="22"/>
          <w:szCs w:val="22"/>
        </w:rPr>
      </w:pPr>
      <w:r>
        <w:rPr>
          <w:rFonts w:hint="eastAsia"/>
          <w:sz w:val="22"/>
          <w:szCs w:val="22"/>
        </w:rPr>
        <w:t>IWRM</w:t>
      </w:r>
      <w:r>
        <w:rPr>
          <w:rFonts w:hint="eastAsia"/>
          <w:sz w:val="22"/>
          <w:szCs w:val="22"/>
        </w:rPr>
        <w:t>是促进水、土地和有关资源的协调开发和管理的过程，目的是在不损害重要生态系统的可持续性的前提下，以公平的方式</w:t>
      </w:r>
      <w:r w:rsidR="0096321E">
        <w:rPr>
          <w:rFonts w:hint="eastAsia"/>
          <w:sz w:val="22"/>
          <w:szCs w:val="22"/>
        </w:rPr>
        <w:t>使</w:t>
      </w:r>
      <w:r>
        <w:rPr>
          <w:rFonts w:hint="eastAsia"/>
          <w:sz w:val="22"/>
          <w:szCs w:val="22"/>
        </w:rPr>
        <w:t>经济和社会福利</w:t>
      </w:r>
      <w:r w:rsidR="0096321E">
        <w:rPr>
          <w:rFonts w:hint="eastAsia"/>
          <w:sz w:val="22"/>
          <w:szCs w:val="22"/>
        </w:rPr>
        <w:t>综合效果</w:t>
      </w:r>
      <w:r>
        <w:rPr>
          <w:rFonts w:hint="eastAsia"/>
          <w:sz w:val="22"/>
          <w:szCs w:val="22"/>
        </w:rPr>
        <w:t>最大化。</w:t>
      </w:r>
      <w:r>
        <w:rPr>
          <w:rFonts w:hint="eastAsia"/>
          <w:sz w:val="22"/>
          <w:szCs w:val="22"/>
        </w:rPr>
        <w:t>IWRM</w:t>
      </w:r>
      <w:r>
        <w:rPr>
          <w:rFonts w:hint="eastAsia"/>
          <w:sz w:val="22"/>
          <w:szCs w:val="22"/>
        </w:rPr>
        <w:t>本身不是目的，而是实现可持续水资源管理的三个重要目标的手段：</w:t>
      </w:r>
      <w:r>
        <w:rPr>
          <w:rFonts w:hint="eastAsia"/>
          <w:sz w:val="22"/>
          <w:szCs w:val="22"/>
        </w:rPr>
        <w:t xml:space="preserve"> </w:t>
      </w:r>
    </w:p>
    <w:p w14:paraId="7638D57D" w14:textId="598F60F9" w:rsidR="00D260AB" w:rsidRPr="00743CEC" w:rsidRDefault="00D260AB" w:rsidP="00D260AB">
      <w:pPr>
        <w:pStyle w:val="ListParagraph"/>
        <w:numPr>
          <w:ilvl w:val="0"/>
          <w:numId w:val="4"/>
        </w:numPr>
        <w:rPr>
          <w:sz w:val="22"/>
          <w:szCs w:val="22"/>
        </w:rPr>
      </w:pPr>
      <w:r>
        <w:rPr>
          <w:rFonts w:hint="eastAsia"/>
          <w:sz w:val="22"/>
          <w:szCs w:val="22"/>
        </w:rPr>
        <w:t>尽可能最</w:t>
      </w:r>
      <w:r w:rsidR="0066689C">
        <w:rPr>
          <w:rFonts w:hint="eastAsia"/>
          <w:sz w:val="22"/>
          <w:szCs w:val="22"/>
        </w:rPr>
        <w:t>佳</w:t>
      </w:r>
      <w:r>
        <w:rPr>
          <w:rFonts w:hint="eastAsia"/>
          <w:sz w:val="22"/>
          <w:szCs w:val="22"/>
        </w:rPr>
        <w:t>利用水资源的经济效率；</w:t>
      </w:r>
    </w:p>
    <w:p w14:paraId="7D631B56" w14:textId="77777777" w:rsidR="00D260AB" w:rsidRPr="00743CEC" w:rsidRDefault="00D260AB" w:rsidP="00D260AB">
      <w:pPr>
        <w:pStyle w:val="ListParagraph"/>
        <w:numPr>
          <w:ilvl w:val="0"/>
          <w:numId w:val="4"/>
        </w:numPr>
        <w:rPr>
          <w:sz w:val="22"/>
          <w:szCs w:val="22"/>
        </w:rPr>
      </w:pPr>
      <w:r>
        <w:rPr>
          <w:rFonts w:hint="eastAsia"/>
          <w:sz w:val="22"/>
          <w:szCs w:val="22"/>
        </w:rPr>
        <w:t>在社会和经济集团间分配水的社会公平；</w:t>
      </w:r>
    </w:p>
    <w:p w14:paraId="5E1CA70E" w14:textId="77777777" w:rsidR="00D260AB" w:rsidRPr="00743CEC" w:rsidRDefault="00D260AB" w:rsidP="00D260AB">
      <w:pPr>
        <w:pStyle w:val="ListParagraph"/>
        <w:numPr>
          <w:ilvl w:val="0"/>
          <w:numId w:val="4"/>
        </w:numPr>
        <w:rPr>
          <w:sz w:val="22"/>
          <w:szCs w:val="22"/>
        </w:rPr>
      </w:pPr>
      <w:r>
        <w:rPr>
          <w:rFonts w:hint="eastAsia"/>
          <w:sz w:val="22"/>
          <w:szCs w:val="22"/>
        </w:rPr>
        <w:t>保护水资源基础以及相关生态系统的环境可持续性。</w:t>
      </w:r>
    </w:p>
    <w:p w14:paraId="0C41A4D2" w14:textId="0179913C" w:rsidR="005E47ED" w:rsidRDefault="00D260AB" w:rsidP="006D537B">
      <w:pPr>
        <w:jc w:val="both"/>
        <w:rPr>
          <w:sz w:val="22"/>
          <w:szCs w:val="22"/>
        </w:rPr>
      </w:pPr>
      <w:r>
        <w:rPr>
          <w:rFonts w:hint="eastAsia"/>
          <w:sz w:val="22"/>
          <w:szCs w:val="22"/>
        </w:rPr>
        <w:t>因此，</w:t>
      </w:r>
      <w:r w:rsidR="0066689C">
        <w:rPr>
          <w:rFonts w:hint="eastAsia"/>
          <w:sz w:val="22"/>
          <w:szCs w:val="22"/>
        </w:rPr>
        <w:t>实施</w:t>
      </w:r>
      <w:r>
        <w:rPr>
          <w:rFonts w:hint="eastAsia"/>
          <w:sz w:val="22"/>
          <w:szCs w:val="22"/>
        </w:rPr>
        <w:t>IWRM</w:t>
      </w:r>
      <w:r>
        <w:rPr>
          <w:rFonts w:hint="eastAsia"/>
          <w:sz w:val="22"/>
          <w:szCs w:val="22"/>
        </w:rPr>
        <w:t>有助于实现可持续发展目标</w:t>
      </w:r>
      <w:r>
        <w:rPr>
          <w:rFonts w:hint="eastAsia"/>
          <w:sz w:val="22"/>
          <w:szCs w:val="22"/>
        </w:rPr>
        <w:t>6</w:t>
      </w:r>
      <w:r>
        <w:rPr>
          <w:rFonts w:hint="eastAsia"/>
          <w:sz w:val="22"/>
          <w:szCs w:val="22"/>
        </w:rPr>
        <w:t>（为所有人提供水和卫生</w:t>
      </w:r>
      <w:r w:rsidR="00711D9F">
        <w:rPr>
          <w:rFonts w:hint="eastAsia"/>
          <w:sz w:val="22"/>
          <w:szCs w:val="22"/>
        </w:rPr>
        <w:t>设施</w:t>
      </w:r>
      <w:r>
        <w:rPr>
          <w:rFonts w:hint="eastAsia"/>
          <w:sz w:val="22"/>
          <w:szCs w:val="22"/>
        </w:rPr>
        <w:t>并</w:t>
      </w:r>
      <w:r w:rsidR="00711D9F">
        <w:rPr>
          <w:rFonts w:hint="eastAsia"/>
          <w:sz w:val="22"/>
          <w:szCs w:val="22"/>
        </w:rPr>
        <w:t>实</w:t>
      </w:r>
      <w:r>
        <w:rPr>
          <w:rFonts w:hint="eastAsia"/>
          <w:sz w:val="22"/>
          <w:szCs w:val="22"/>
        </w:rPr>
        <w:t>行可持续管理）下的其他具体目标以及其他与水有关的可持续发展目标。</w:t>
      </w:r>
      <w:r>
        <w:rPr>
          <w:rFonts w:hint="eastAsia"/>
          <w:sz w:val="22"/>
          <w:szCs w:val="22"/>
        </w:rPr>
        <w:t xml:space="preserve"> </w:t>
      </w:r>
    </w:p>
    <w:p w14:paraId="4D5CD2DF" w14:textId="77777777" w:rsidR="007D6DEA" w:rsidRPr="00743CEC" w:rsidRDefault="007D6DEA" w:rsidP="007D6DEA">
      <w:pPr>
        <w:pStyle w:val="Heading2"/>
      </w:pPr>
      <w:r>
        <w:rPr>
          <w:rFonts w:hint="eastAsia"/>
        </w:rPr>
        <w:lastRenderedPageBreak/>
        <w:t>调查工具概述</w:t>
      </w:r>
    </w:p>
    <w:p w14:paraId="7D1292E5" w14:textId="26D321F0" w:rsidR="007D6DEA" w:rsidRPr="00743CEC" w:rsidRDefault="007D6DEA" w:rsidP="006D537B">
      <w:pPr>
        <w:jc w:val="both"/>
        <w:rPr>
          <w:sz w:val="22"/>
          <w:szCs w:val="22"/>
        </w:rPr>
      </w:pPr>
      <w:r>
        <w:rPr>
          <w:rFonts w:hint="eastAsia"/>
          <w:sz w:val="22"/>
          <w:szCs w:val="22"/>
        </w:rPr>
        <w:t>大约有</w:t>
      </w:r>
      <w:r>
        <w:rPr>
          <w:rFonts w:hint="eastAsia"/>
          <w:sz w:val="22"/>
          <w:szCs w:val="22"/>
        </w:rPr>
        <w:t>30</w:t>
      </w:r>
      <w:r>
        <w:rPr>
          <w:rFonts w:hint="eastAsia"/>
          <w:sz w:val="22"/>
          <w:szCs w:val="22"/>
        </w:rPr>
        <w:t>个问题，分四节涵盖</w:t>
      </w:r>
      <w:r>
        <w:rPr>
          <w:rFonts w:hint="eastAsia"/>
          <w:sz w:val="22"/>
          <w:szCs w:val="22"/>
        </w:rPr>
        <w:t>IWRM</w:t>
      </w:r>
      <w:r>
        <w:rPr>
          <w:rFonts w:hint="eastAsia"/>
          <w:sz w:val="22"/>
          <w:szCs w:val="22"/>
        </w:rPr>
        <w:t>的不同方面：</w:t>
      </w:r>
      <w:r w:rsidR="00021136">
        <w:rPr>
          <w:rFonts w:hint="eastAsia"/>
          <w:sz w:val="22"/>
          <w:szCs w:val="22"/>
        </w:rPr>
        <w:t>扶持</w:t>
      </w:r>
      <w:r>
        <w:rPr>
          <w:rFonts w:hint="eastAsia"/>
          <w:sz w:val="22"/>
          <w:szCs w:val="22"/>
        </w:rPr>
        <w:t>环境；机构和参与；管理工具；融资。每节均包含两个小节，第一小节涵盖国家</w:t>
      </w:r>
      <w:r w:rsidR="00021136">
        <w:rPr>
          <w:rFonts w:hint="eastAsia"/>
          <w:sz w:val="22"/>
          <w:szCs w:val="22"/>
        </w:rPr>
        <w:t>层</w:t>
      </w:r>
      <w:r>
        <w:rPr>
          <w:rFonts w:hint="eastAsia"/>
          <w:sz w:val="22"/>
          <w:szCs w:val="22"/>
        </w:rPr>
        <w:t>级，第二小节涵盖“各</w:t>
      </w:r>
      <w:r w:rsidR="00021136">
        <w:rPr>
          <w:rFonts w:hint="eastAsia"/>
          <w:sz w:val="22"/>
          <w:szCs w:val="22"/>
        </w:rPr>
        <w:t>个层</w:t>
      </w:r>
      <w:r>
        <w:rPr>
          <w:rFonts w:hint="eastAsia"/>
          <w:sz w:val="22"/>
          <w:szCs w:val="22"/>
        </w:rPr>
        <w:t>级”，包括地方、流域</w:t>
      </w:r>
      <w:r>
        <w:rPr>
          <w:rFonts w:hint="eastAsia"/>
          <w:sz w:val="22"/>
          <w:szCs w:val="22"/>
        </w:rPr>
        <w:t>/</w:t>
      </w:r>
      <w:r>
        <w:rPr>
          <w:rFonts w:hint="eastAsia"/>
          <w:sz w:val="22"/>
          <w:szCs w:val="22"/>
        </w:rPr>
        <w:t>含水层和跨界（如适用）。</w:t>
      </w:r>
      <w:r>
        <w:rPr>
          <w:rFonts w:hint="eastAsia"/>
          <w:sz w:val="22"/>
          <w:szCs w:val="22"/>
        </w:rPr>
        <w:t xml:space="preserve"> </w:t>
      </w:r>
    </w:p>
    <w:p w14:paraId="4C9A4BE2" w14:textId="0CC9BB73" w:rsidR="007D6DEA" w:rsidRPr="00743CEC" w:rsidRDefault="007D6DEA" w:rsidP="006D537B">
      <w:pPr>
        <w:jc w:val="both"/>
        <w:rPr>
          <w:sz w:val="22"/>
          <w:szCs w:val="22"/>
        </w:rPr>
      </w:pPr>
      <w:r>
        <w:rPr>
          <w:rFonts w:hint="eastAsia"/>
          <w:sz w:val="22"/>
          <w:szCs w:val="22"/>
        </w:rPr>
        <w:t>根据阈值说明为每个问题打分，得分在</w:t>
      </w:r>
      <w:r>
        <w:rPr>
          <w:rFonts w:hint="eastAsia"/>
          <w:sz w:val="22"/>
          <w:szCs w:val="22"/>
        </w:rPr>
        <w:t>0-100</w:t>
      </w:r>
      <w:r>
        <w:rPr>
          <w:rFonts w:hint="eastAsia"/>
          <w:sz w:val="22"/>
          <w:szCs w:val="22"/>
        </w:rPr>
        <w:t>之间。求问题得分的平均值，得出指标的总分，得分也在</w:t>
      </w:r>
      <w:r>
        <w:rPr>
          <w:rFonts w:hint="eastAsia"/>
          <w:sz w:val="22"/>
          <w:szCs w:val="22"/>
        </w:rPr>
        <w:t>0-100</w:t>
      </w:r>
      <w:r>
        <w:rPr>
          <w:rFonts w:hint="eastAsia"/>
          <w:sz w:val="22"/>
          <w:szCs w:val="22"/>
        </w:rPr>
        <w:t>之间。强烈建议受访者通过叙述性字段为每个问题（“状态描述”和“</w:t>
      </w:r>
      <w:r w:rsidR="00021136">
        <w:rPr>
          <w:rFonts w:hint="eastAsia"/>
          <w:sz w:val="22"/>
          <w:szCs w:val="22"/>
        </w:rPr>
        <w:t>改进措施</w:t>
      </w:r>
      <w:r>
        <w:rPr>
          <w:rFonts w:hint="eastAsia"/>
          <w:sz w:val="22"/>
          <w:szCs w:val="22"/>
        </w:rPr>
        <w:t>”）提供更多信息（请参阅本指南的第</w:t>
      </w:r>
      <w:r>
        <w:rPr>
          <w:rFonts w:hint="eastAsia"/>
          <w:sz w:val="22"/>
          <w:szCs w:val="22"/>
        </w:rPr>
        <w:t>5</w:t>
      </w:r>
      <w:r>
        <w:rPr>
          <w:rFonts w:hint="eastAsia"/>
          <w:sz w:val="22"/>
          <w:szCs w:val="22"/>
        </w:rPr>
        <w:t>节）。</w:t>
      </w:r>
      <w:r>
        <w:rPr>
          <w:rFonts w:hint="eastAsia"/>
          <w:sz w:val="22"/>
          <w:szCs w:val="22"/>
        </w:rPr>
        <w:t xml:space="preserve"> </w:t>
      </w:r>
    </w:p>
    <w:p w14:paraId="565DFE22" w14:textId="77777777" w:rsidR="00AC3EAC" w:rsidRPr="005B629E" w:rsidRDefault="007D6DEA" w:rsidP="00AC3EAC">
      <w:pPr>
        <w:pStyle w:val="Heading1"/>
      </w:pPr>
      <w:r>
        <w:rPr>
          <w:rFonts w:hint="eastAsia"/>
        </w:rPr>
        <w:t>关于国家监测和报告流程的建议</w:t>
      </w:r>
    </w:p>
    <w:p w14:paraId="6EEB40CE" w14:textId="3228D44A" w:rsidR="00530F2F" w:rsidRDefault="00AC67C2" w:rsidP="005A103A">
      <w:pPr>
        <w:jc w:val="both"/>
        <w:rPr>
          <w:rFonts w:eastAsia="Times New Roman" w:cs="Times New Roman"/>
          <w:sz w:val="22"/>
          <w:szCs w:val="22"/>
        </w:rPr>
      </w:pPr>
      <w:r>
        <w:rPr>
          <w:rFonts w:hint="eastAsia"/>
          <w:sz w:val="22"/>
          <w:szCs w:val="22"/>
        </w:rPr>
        <w:t>协调人负责协调同事和其他利益攸关方的意见，</w:t>
      </w:r>
      <w:r w:rsidR="006864CB">
        <w:rPr>
          <w:rFonts w:hint="eastAsia"/>
          <w:sz w:val="22"/>
          <w:szCs w:val="22"/>
        </w:rPr>
        <w:t>协</w:t>
      </w:r>
      <w:r>
        <w:rPr>
          <w:rFonts w:hint="eastAsia"/>
          <w:sz w:val="22"/>
          <w:szCs w:val="22"/>
        </w:rPr>
        <w:t>助</w:t>
      </w:r>
      <w:r w:rsidR="006864CB">
        <w:rPr>
          <w:rFonts w:hint="eastAsia"/>
          <w:sz w:val="22"/>
          <w:szCs w:val="22"/>
        </w:rPr>
        <w:t>其</w:t>
      </w:r>
      <w:r>
        <w:rPr>
          <w:rFonts w:hint="eastAsia"/>
          <w:sz w:val="22"/>
          <w:szCs w:val="22"/>
        </w:rPr>
        <w:t>完成调查工具。这有助于加强利益攸关方对水管理和决策过程的参与和所有权，并使已完成的调查工具成为用于进一步讨论和规划的更加强有力，更有用的诊断工具。</w:t>
      </w:r>
      <w:r>
        <w:rPr>
          <w:rFonts w:hint="eastAsia"/>
          <w:sz w:val="22"/>
          <w:szCs w:val="22"/>
        </w:rPr>
        <w:t xml:space="preserve"> </w:t>
      </w:r>
    </w:p>
    <w:p w14:paraId="52221299" w14:textId="77777777" w:rsidR="005F583B" w:rsidRPr="00743CEC" w:rsidRDefault="00B03638" w:rsidP="006D537B">
      <w:pPr>
        <w:spacing w:after="0"/>
        <w:jc w:val="both"/>
        <w:rPr>
          <w:rFonts w:eastAsia="Times New Roman" w:cs="Times New Roman"/>
          <w:sz w:val="22"/>
          <w:szCs w:val="22"/>
        </w:rPr>
      </w:pPr>
      <w:r>
        <w:rPr>
          <w:rFonts w:hint="eastAsia"/>
          <w:sz w:val="22"/>
          <w:szCs w:val="22"/>
        </w:rPr>
        <w:t>尽管利益攸关方参与的程度和方式取决于协调人，但考虑到可用资源和时间限制，建议考虑以下内容：</w:t>
      </w:r>
      <w:r>
        <w:rPr>
          <w:rFonts w:hint="eastAsia"/>
          <w:sz w:val="22"/>
          <w:szCs w:val="22"/>
        </w:rPr>
        <w:t xml:space="preserve"> </w:t>
      </w:r>
    </w:p>
    <w:p w14:paraId="003069DA" w14:textId="77777777" w:rsidR="005F583B" w:rsidRPr="00743CEC" w:rsidRDefault="005F583B" w:rsidP="006D537B">
      <w:pPr>
        <w:pStyle w:val="ListParagraph"/>
        <w:numPr>
          <w:ilvl w:val="0"/>
          <w:numId w:val="11"/>
        </w:numPr>
        <w:spacing w:after="0"/>
        <w:rPr>
          <w:rFonts w:eastAsia="Times New Roman" w:cs="Times New Roman"/>
          <w:b/>
          <w:sz w:val="22"/>
          <w:szCs w:val="22"/>
        </w:rPr>
      </w:pPr>
      <w:r>
        <w:rPr>
          <w:rFonts w:hint="eastAsia"/>
          <w:b/>
          <w:sz w:val="22"/>
          <w:szCs w:val="22"/>
        </w:rPr>
        <w:t>利益攸关方群体：</w:t>
      </w:r>
      <w:r>
        <w:rPr>
          <w:rFonts w:hint="eastAsia"/>
          <w:b/>
          <w:sz w:val="22"/>
          <w:szCs w:val="22"/>
        </w:rPr>
        <w:t xml:space="preserve"> </w:t>
      </w:r>
    </w:p>
    <w:p w14:paraId="5C5983BF" w14:textId="4389AFE7" w:rsidR="005F583B" w:rsidRPr="00743CEC" w:rsidRDefault="005F583B" w:rsidP="006D537B">
      <w:pPr>
        <w:pStyle w:val="ListParagraph"/>
        <w:numPr>
          <w:ilvl w:val="1"/>
          <w:numId w:val="11"/>
        </w:numPr>
        <w:spacing w:after="0"/>
        <w:ind w:left="1276"/>
        <w:rPr>
          <w:rFonts w:eastAsia="Times New Roman" w:cs="Times New Roman"/>
          <w:sz w:val="22"/>
          <w:szCs w:val="22"/>
        </w:rPr>
      </w:pPr>
      <w:r>
        <w:rPr>
          <w:rFonts w:hint="eastAsia"/>
          <w:sz w:val="22"/>
          <w:szCs w:val="22"/>
        </w:rPr>
        <w:t>政府：负责水资源的主要部委以及参与水资源管理的其他部委（例如农业、能源、自然资源、环境、</w:t>
      </w:r>
      <w:r w:rsidR="006864CB">
        <w:rPr>
          <w:rFonts w:hint="eastAsia"/>
          <w:sz w:val="22"/>
          <w:szCs w:val="22"/>
        </w:rPr>
        <w:t>财政</w:t>
      </w:r>
      <w:r>
        <w:rPr>
          <w:rFonts w:hint="eastAsia"/>
          <w:sz w:val="22"/>
          <w:szCs w:val="22"/>
        </w:rPr>
        <w:t>、城市规划</w:t>
      </w:r>
      <w:r w:rsidR="006864CB">
        <w:rPr>
          <w:rFonts w:hint="eastAsia"/>
          <w:sz w:val="22"/>
          <w:szCs w:val="22"/>
        </w:rPr>
        <w:t>、</w:t>
      </w:r>
      <w:r>
        <w:rPr>
          <w:rFonts w:hint="eastAsia"/>
          <w:sz w:val="22"/>
          <w:szCs w:val="22"/>
        </w:rPr>
        <w:t>旅游）的代表。</w:t>
      </w:r>
      <w:r>
        <w:rPr>
          <w:rFonts w:hint="eastAsia"/>
          <w:sz w:val="22"/>
          <w:szCs w:val="22"/>
        </w:rPr>
        <w:t xml:space="preserve"> </w:t>
      </w:r>
    </w:p>
    <w:p w14:paraId="71200F07" w14:textId="1E3BA0F8" w:rsidR="005F583B" w:rsidRPr="00743CEC" w:rsidRDefault="00867BF1" w:rsidP="006D537B">
      <w:pPr>
        <w:pStyle w:val="ListParagraph"/>
        <w:numPr>
          <w:ilvl w:val="1"/>
          <w:numId w:val="11"/>
        </w:numPr>
        <w:spacing w:after="0"/>
        <w:ind w:left="1276"/>
        <w:rPr>
          <w:rFonts w:eastAsia="Times New Roman" w:cs="Times New Roman"/>
          <w:sz w:val="22"/>
          <w:szCs w:val="22"/>
        </w:rPr>
      </w:pPr>
      <w:r>
        <w:rPr>
          <w:rFonts w:hint="eastAsia"/>
          <w:sz w:val="22"/>
          <w:szCs w:val="22"/>
        </w:rPr>
        <w:t>流域和含水层</w:t>
      </w:r>
      <w:r w:rsidR="006864CB">
        <w:rPr>
          <w:rFonts w:hint="eastAsia"/>
          <w:sz w:val="22"/>
          <w:szCs w:val="22"/>
        </w:rPr>
        <w:t>层</w:t>
      </w:r>
      <w:r>
        <w:rPr>
          <w:rFonts w:hint="eastAsia"/>
          <w:sz w:val="22"/>
          <w:szCs w:val="22"/>
        </w:rPr>
        <w:t>级：例如，江河流域、湖泊流域或含水层水资源管理</w:t>
      </w:r>
      <w:r w:rsidR="006864CB">
        <w:rPr>
          <w:rFonts w:hint="eastAsia"/>
          <w:sz w:val="22"/>
          <w:szCs w:val="22"/>
        </w:rPr>
        <w:t>机构</w:t>
      </w:r>
      <w:r>
        <w:rPr>
          <w:rFonts w:hint="eastAsia"/>
          <w:sz w:val="22"/>
          <w:szCs w:val="22"/>
        </w:rPr>
        <w:t>。</w:t>
      </w:r>
      <w:r>
        <w:rPr>
          <w:rFonts w:hint="eastAsia"/>
          <w:sz w:val="22"/>
          <w:szCs w:val="22"/>
        </w:rPr>
        <w:t xml:space="preserve"> </w:t>
      </w:r>
    </w:p>
    <w:p w14:paraId="75ED6332" w14:textId="77777777" w:rsidR="00867BF1" w:rsidRPr="00743CEC" w:rsidRDefault="00867BF1" w:rsidP="006D537B">
      <w:pPr>
        <w:pStyle w:val="ListParagraph"/>
        <w:numPr>
          <w:ilvl w:val="1"/>
          <w:numId w:val="11"/>
        </w:numPr>
        <w:spacing w:after="0"/>
        <w:ind w:left="1276"/>
        <w:rPr>
          <w:rFonts w:eastAsia="Times New Roman" w:cs="Times New Roman"/>
          <w:sz w:val="22"/>
          <w:szCs w:val="22"/>
        </w:rPr>
      </w:pPr>
      <w:r>
        <w:rPr>
          <w:rFonts w:hint="eastAsia"/>
          <w:sz w:val="22"/>
          <w:szCs w:val="22"/>
        </w:rPr>
        <w:t>其他利益攸关方：私营部门、社区团体、用水户协会、学术界、非政府组织、环境组织和水资源管理从业者。</w:t>
      </w:r>
      <w:r>
        <w:rPr>
          <w:rFonts w:hint="eastAsia"/>
          <w:sz w:val="22"/>
          <w:szCs w:val="22"/>
        </w:rPr>
        <w:t xml:space="preserve"> </w:t>
      </w:r>
    </w:p>
    <w:p w14:paraId="2F03657C" w14:textId="709B0030" w:rsidR="006728C9" w:rsidRPr="00743CEC" w:rsidRDefault="006728C9" w:rsidP="006D537B">
      <w:pPr>
        <w:pStyle w:val="ListParagraph"/>
        <w:numPr>
          <w:ilvl w:val="1"/>
          <w:numId w:val="11"/>
        </w:numPr>
        <w:spacing w:after="0"/>
        <w:ind w:left="1276"/>
        <w:rPr>
          <w:rFonts w:eastAsia="Times New Roman" w:cs="Times New Roman"/>
          <w:sz w:val="22"/>
          <w:szCs w:val="22"/>
        </w:rPr>
      </w:pPr>
      <w:r>
        <w:rPr>
          <w:rFonts w:hint="eastAsia"/>
          <w:sz w:val="22"/>
          <w:szCs w:val="22"/>
        </w:rPr>
        <w:t>对于调查工具中的特定问题</w:t>
      </w:r>
      <w:r w:rsidR="00CA4E1C">
        <w:rPr>
          <w:rFonts w:hint="eastAsia"/>
          <w:sz w:val="22"/>
          <w:szCs w:val="22"/>
        </w:rPr>
        <w:t>，</w:t>
      </w:r>
      <w:r>
        <w:rPr>
          <w:rFonts w:hint="eastAsia"/>
          <w:sz w:val="22"/>
          <w:szCs w:val="22"/>
        </w:rPr>
        <w:t>强烈建议在以下领域提供陈述或专门知识：私营部门（</w:t>
      </w:r>
      <w:r>
        <w:rPr>
          <w:rFonts w:hint="eastAsia"/>
          <w:sz w:val="22"/>
          <w:szCs w:val="22"/>
        </w:rPr>
        <w:t>q.2.1d</w:t>
      </w:r>
      <w:r>
        <w:rPr>
          <w:rFonts w:hint="eastAsia"/>
          <w:sz w:val="22"/>
          <w:szCs w:val="22"/>
        </w:rPr>
        <w:t>）；弱势群体（</w:t>
      </w:r>
      <w:r>
        <w:rPr>
          <w:rFonts w:hint="eastAsia"/>
          <w:sz w:val="22"/>
          <w:szCs w:val="22"/>
        </w:rPr>
        <w:t>q.2.2c</w:t>
      </w:r>
      <w:r>
        <w:rPr>
          <w:rFonts w:hint="eastAsia"/>
          <w:sz w:val="22"/>
          <w:szCs w:val="22"/>
        </w:rPr>
        <w:t>）</w:t>
      </w:r>
      <w:r>
        <w:rPr>
          <w:rFonts w:hint="eastAsia"/>
          <w:sz w:val="22"/>
          <w:szCs w:val="22"/>
        </w:rPr>
        <w:t xml:space="preserve">; </w:t>
      </w:r>
      <w:r>
        <w:rPr>
          <w:rFonts w:hint="eastAsia"/>
          <w:sz w:val="22"/>
          <w:szCs w:val="22"/>
        </w:rPr>
        <w:t>性别（</w:t>
      </w:r>
      <w:r>
        <w:rPr>
          <w:rFonts w:hint="eastAsia"/>
          <w:sz w:val="22"/>
          <w:szCs w:val="22"/>
        </w:rPr>
        <w:t>q.2.2d</w:t>
      </w:r>
      <w:r>
        <w:rPr>
          <w:rFonts w:hint="eastAsia"/>
          <w:sz w:val="22"/>
          <w:szCs w:val="22"/>
        </w:rPr>
        <w:t>）；跨界水问题（</w:t>
      </w:r>
      <w:r>
        <w:rPr>
          <w:rFonts w:hint="eastAsia"/>
          <w:sz w:val="22"/>
          <w:szCs w:val="22"/>
        </w:rPr>
        <w:t>q.1.2c</w:t>
      </w:r>
      <w:r>
        <w:rPr>
          <w:rFonts w:hint="eastAsia"/>
          <w:sz w:val="22"/>
          <w:szCs w:val="22"/>
        </w:rPr>
        <w:t>、</w:t>
      </w:r>
      <w:r>
        <w:rPr>
          <w:rFonts w:hint="eastAsia"/>
          <w:sz w:val="22"/>
          <w:szCs w:val="22"/>
        </w:rPr>
        <w:t>2.2e</w:t>
      </w:r>
      <w:r>
        <w:rPr>
          <w:rFonts w:hint="eastAsia"/>
          <w:sz w:val="22"/>
          <w:szCs w:val="22"/>
        </w:rPr>
        <w:t>、</w:t>
      </w:r>
      <w:r>
        <w:rPr>
          <w:rFonts w:hint="eastAsia"/>
          <w:sz w:val="22"/>
          <w:szCs w:val="22"/>
        </w:rPr>
        <w:t>3.2d</w:t>
      </w:r>
      <w:r>
        <w:rPr>
          <w:rFonts w:hint="eastAsia"/>
          <w:sz w:val="22"/>
          <w:szCs w:val="22"/>
        </w:rPr>
        <w:t>、</w:t>
      </w:r>
      <w:r>
        <w:rPr>
          <w:rFonts w:hint="eastAsia"/>
          <w:sz w:val="22"/>
          <w:szCs w:val="22"/>
        </w:rPr>
        <w:t>4.2c</w:t>
      </w:r>
      <w:r>
        <w:rPr>
          <w:rFonts w:hint="eastAsia"/>
          <w:sz w:val="22"/>
          <w:szCs w:val="22"/>
        </w:rPr>
        <w:t>）。</w:t>
      </w:r>
      <w:r>
        <w:rPr>
          <w:rFonts w:hint="eastAsia"/>
          <w:sz w:val="22"/>
          <w:szCs w:val="22"/>
        </w:rPr>
        <w:t xml:space="preserve"> </w:t>
      </w:r>
    </w:p>
    <w:p w14:paraId="30590450" w14:textId="193AA179" w:rsidR="00867BF1" w:rsidRPr="00743CEC" w:rsidRDefault="009D488F" w:rsidP="006D537B">
      <w:pPr>
        <w:pStyle w:val="ListParagraph"/>
        <w:numPr>
          <w:ilvl w:val="0"/>
          <w:numId w:val="11"/>
        </w:numPr>
        <w:spacing w:after="0"/>
        <w:rPr>
          <w:rFonts w:eastAsia="Times New Roman" w:cs="Times New Roman"/>
          <w:sz w:val="22"/>
          <w:szCs w:val="22"/>
        </w:rPr>
      </w:pPr>
      <w:r>
        <w:rPr>
          <w:rFonts w:hint="eastAsia"/>
          <w:b/>
          <w:sz w:val="22"/>
          <w:szCs w:val="22"/>
        </w:rPr>
        <w:t>参与过程：</w:t>
      </w:r>
      <w:r>
        <w:rPr>
          <w:rFonts w:hint="eastAsia"/>
          <w:sz w:val="22"/>
          <w:szCs w:val="22"/>
        </w:rPr>
        <w:t>引导式研讨会</w:t>
      </w:r>
      <w:r w:rsidR="00CA4E1C">
        <w:rPr>
          <w:rFonts w:hint="eastAsia"/>
          <w:sz w:val="22"/>
          <w:szCs w:val="22"/>
        </w:rPr>
        <w:t>效</w:t>
      </w:r>
      <w:r>
        <w:rPr>
          <w:rFonts w:hint="eastAsia"/>
          <w:sz w:val="22"/>
          <w:szCs w:val="22"/>
        </w:rPr>
        <w:t>果</w:t>
      </w:r>
      <w:r w:rsidR="00CA4E1C">
        <w:rPr>
          <w:rFonts w:hint="eastAsia"/>
          <w:sz w:val="22"/>
          <w:szCs w:val="22"/>
        </w:rPr>
        <w:t>最好</w:t>
      </w:r>
      <w:r>
        <w:rPr>
          <w:rFonts w:hint="eastAsia"/>
          <w:sz w:val="22"/>
          <w:szCs w:val="22"/>
        </w:rPr>
        <w:t>，</w:t>
      </w:r>
      <w:r w:rsidR="00CA4E1C">
        <w:rPr>
          <w:rFonts w:hint="eastAsia"/>
          <w:sz w:val="22"/>
          <w:szCs w:val="22"/>
        </w:rPr>
        <w:t>辅以</w:t>
      </w:r>
      <w:r>
        <w:rPr>
          <w:rFonts w:hint="eastAsia"/>
          <w:sz w:val="22"/>
          <w:szCs w:val="22"/>
        </w:rPr>
        <w:t>电子邮件、电话和其他会议。</w:t>
      </w:r>
      <w:r w:rsidR="00CA4E1C">
        <w:rPr>
          <w:rFonts w:hint="eastAsia"/>
          <w:sz w:val="22"/>
          <w:szCs w:val="22"/>
        </w:rPr>
        <w:t>各</w:t>
      </w:r>
      <w:r>
        <w:rPr>
          <w:rFonts w:hint="eastAsia"/>
          <w:sz w:val="22"/>
          <w:szCs w:val="22"/>
        </w:rPr>
        <w:t>国应确定适当的研讨会数量和地点，以及利益攸关方</w:t>
      </w:r>
      <w:r w:rsidR="00CA4E1C">
        <w:rPr>
          <w:rFonts w:hint="eastAsia"/>
          <w:sz w:val="22"/>
          <w:szCs w:val="22"/>
        </w:rPr>
        <w:t>的</w:t>
      </w:r>
      <w:r>
        <w:rPr>
          <w:rFonts w:hint="eastAsia"/>
          <w:sz w:val="22"/>
          <w:szCs w:val="22"/>
        </w:rPr>
        <w:t>代表</w:t>
      </w:r>
      <w:r w:rsidR="00CA4E1C">
        <w:rPr>
          <w:rFonts w:hint="eastAsia"/>
          <w:sz w:val="22"/>
          <w:szCs w:val="22"/>
        </w:rPr>
        <w:t>性</w:t>
      </w:r>
      <w:r>
        <w:rPr>
          <w:rFonts w:hint="eastAsia"/>
          <w:sz w:val="22"/>
          <w:szCs w:val="22"/>
        </w:rPr>
        <w:t>。来自基线监测期的约</w:t>
      </w:r>
      <w:r>
        <w:rPr>
          <w:rFonts w:hint="eastAsia"/>
          <w:sz w:val="22"/>
          <w:szCs w:val="22"/>
        </w:rPr>
        <w:t>30</w:t>
      </w:r>
      <w:r>
        <w:rPr>
          <w:rFonts w:hint="eastAsia"/>
          <w:sz w:val="22"/>
          <w:szCs w:val="22"/>
        </w:rPr>
        <w:t>个国家的研讨会报告可供索取，以</w:t>
      </w:r>
      <w:r w:rsidR="003D12A7">
        <w:rPr>
          <w:rFonts w:hint="eastAsia"/>
          <w:sz w:val="22"/>
          <w:szCs w:val="22"/>
        </w:rPr>
        <w:t>作启发</w:t>
      </w:r>
      <w:r>
        <w:rPr>
          <w:rFonts w:hint="eastAsia"/>
          <w:sz w:val="22"/>
          <w:szCs w:val="22"/>
        </w:rPr>
        <w:t>。</w:t>
      </w:r>
      <w:r>
        <w:rPr>
          <w:rFonts w:hint="eastAsia"/>
          <w:sz w:val="22"/>
          <w:szCs w:val="22"/>
        </w:rPr>
        <w:t>6.5.1</w:t>
      </w:r>
      <w:r>
        <w:rPr>
          <w:rFonts w:hint="eastAsia"/>
          <w:sz w:val="22"/>
          <w:szCs w:val="22"/>
        </w:rPr>
        <w:t>服务</w:t>
      </w:r>
      <w:r w:rsidR="003D12A7">
        <w:rPr>
          <w:rFonts w:hint="eastAsia"/>
          <w:sz w:val="22"/>
          <w:szCs w:val="22"/>
        </w:rPr>
        <w:t>平</w:t>
      </w:r>
      <w:r>
        <w:rPr>
          <w:rFonts w:hint="eastAsia"/>
          <w:sz w:val="22"/>
          <w:szCs w:val="22"/>
        </w:rPr>
        <w:t>台也可根据要求提供研讨会报告模板。</w:t>
      </w:r>
      <w:r>
        <w:rPr>
          <w:rFonts w:hint="eastAsia"/>
          <w:sz w:val="22"/>
          <w:szCs w:val="22"/>
        </w:rPr>
        <w:t xml:space="preserve"> </w:t>
      </w:r>
    </w:p>
    <w:p w14:paraId="620748BA" w14:textId="755D25A9" w:rsidR="006E5E63" w:rsidRPr="00743CEC" w:rsidRDefault="00D533AC" w:rsidP="006D537B">
      <w:pPr>
        <w:pStyle w:val="ListParagraph"/>
        <w:numPr>
          <w:ilvl w:val="0"/>
          <w:numId w:val="11"/>
        </w:numPr>
        <w:spacing w:after="0"/>
        <w:rPr>
          <w:rFonts w:eastAsia="Times New Roman" w:cs="Times New Roman"/>
          <w:sz w:val="22"/>
          <w:szCs w:val="22"/>
        </w:rPr>
      </w:pPr>
      <w:r>
        <w:rPr>
          <w:rFonts w:hint="eastAsia"/>
          <w:b/>
          <w:sz w:val="22"/>
          <w:szCs w:val="22"/>
        </w:rPr>
        <w:t>回答</w:t>
      </w:r>
      <w:r w:rsidR="00AD39DA">
        <w:rPr>
          <w:rFonts w:hint="eastAsia"/>
          <w:b/>
          <w:sz w:val="22"/>
          <w:szCs w:val="22"/>
        </w:rPr>
        <w:t>方式</w:t>
      </w:r>
      <w:r>
        <w:rPr>
          <w:rFonts w:hint="eastAsia"/>
          <w:b/>
          <w:sz w:val="22"/>
          <w:szCs w:val="22"/>
        </w:rPr>
        <w:t>：</w:t>
      </w:r>
      <w:r>
        <w:rPr>
          <w:rFonts w:hint="eastAsia"/>
          <w:sz w:val="22"/>
          <w:szCs w:val="22"/>
        </w:rPr>
        <w:t>根据参与过程，</w:t>
      </w:r>
      <w:r w:rsidR="00AD39DA">
        <w:rPr>
          <w:rFonts w:hint="eastAsia"/>
          <w:sz w:val="22"/>
          <w:szCs w:val="22"/>
        </w:rPr>
        <w:t>回答</w:t>
      </w:r>
      <w:r>
        <w:rPr>
          <w:rFonts w:hint="eastAsia"/>
          <w:sz w:val="22"/>
          <w:szCs w:val="22"/>
        </w:rPr>
        <w:t>可以</w:t>
      </w:r>
      <w:r w:rsidR="00AD39DA">
        <w:rPr>
          <w:rFonts w:hint="eastAsia"/>
          <w:sz w:val="22"/>
          <w:szCs w:val="22"/>
        </w:rPr>
        <w:t>采用</w:t>
      </w:r>
      <w:r>
        <w:rPr>
          <w:rFonts w:hint="eastAsia"/>
          <w:sz w:val="22"/>
          <w:szCs w:val="22"/>
        </w:rPr>
        <w:t>“</w:t>
      </w:r>
      <w:r w:rsidR="00AD39DA">
        <w:rPr>
          <w:rFonts w:hint="eastAsia"/>
          <w:sz w:val="22"/>
          <w:szCs w:val="22"/>
        </w:rPr>
        <w:t>串行</w:t>
      </w:r>
      <w:r>
        <w:rPr>
          <w:rFonts w:hint="eastAsia"/>
          <w:sz w:val="22"/>
          <w:szCs w:val="22"/>
        </w:rPr>
        <w:t>”</w:t>
      </w:r>
      <w:r w:rsidR="00AD39DA">
        <w:rPr>
          <w:rFonts w:hint="eastAsia"/>
          <w:sz w:val="22"/>
          <w:szCs w:val="22"/>
        </w:rPr>
        <w:t>、</w:t>
      </w:r>
      <w:r>
        <w:rPr>
          <w:rFonts w:hint="eastAsia"/>
          <w:sz w:val="22"/>
          <w:szCs w:val="22"/>
        </w:rPr>
        <w:t>“</w:t>
      </w:r>
      <w:r w:rsidR="00AD39DA">
        <w:rPr>
          <w:rFonts w:hint="eastAsia"/>
          <w:sz w:val="22"/>
          <w:szCs w:val="22"/>
        </w:rPr>
        <w:t>并</w:t>
      </w:r>
      <w:r>
        <w:rPr>
          <w:rFonts w:hint="eastAsia"/>
          <w:sz w:val="22"/>
          <w:szCs w:val="22"/>
        </w:rPr>
        <w:t>行”</w:t>
      </w:r>
      <w:r w:rsidR="00AD39DA">
        <w:rPr>
          <w:rFonts w:hint="eastAsia"/>
          <w:sz w:val="22"/>
          <w:szCs w:val="22"/>
        </w:rPr>
        <w:t>或二者</w:t>
      </w:r>
      <w:r>
        <w:rPr>
          <w:rFonts w:hint="eastAsia"/>
          <w:sz w:val="22"/>
          <w:szCs w:val="22"/>
        </w:rPr>
        <w:t>结合</w:t>
      </w:r>
      <w:r w:rsidR="00AD39DA">
        <w:rPr>
          <w:rFonts w:hint="eastAsia"/>
          <w:sz w:val="22"/>
          <w:szCs w:val="22"/>
        </w:rPr>
        <w:t>的方式</w:t>
      </w:r>
      <w:r>
        <w:rPr>
          <w:rFonts w:hint="eastAsia"/>
          <w:sz w:val="22"/>
          <w:szCs w:val="22"/>
        </w:rPr>
        <w:t>（见方框</w:t>
      </w:r>
      <w:r>
        <w:rPr>
          <w:rFonts w:hint="eastAsia"/>
          <w:sz w:val="22"/>
          <w:szCs w:val="22"/>
        </w:rPr>
        <w:t>1</w:t>
      </w:r>
      <w:r>
        <w:rPr>
          <w:rFonts w:hint="eastAsia"/>
          <w:sz w:val="22"/>
          <w:szCs w:val="22"/>
        </w:rPr>
        <w:t>）。通过</w:t>
      </w:r>
      <w:r w:rsidR="00AD39DA">
        <w:rPr>
          <w:rFonts w:hint="eastAsia"/>
          <w:sz w:val="22"/>
          <w:szCs w:val="22"/>
        </w:rPr>
        <w:t>串行</w:t>
      </w:r>
      <w:r>
        <w:rPr>
          <w:rFonts w:hint="eastAsia"/>
          <w:sz w:val="22"/>
          <w:szCs w:val="22"/>
        </w:rPr>
        <w:t>方</w:t>
      </w:r>
      <w:r w:rsidR="00AD39DA">
        <w:rPr>
          <w:rFonts w:hint="eastAsia"/>
          <w:sz w:val="22"/>
          <w:szCs w:val="22"/>
        </w:rPr>
        <w:t>式</w:t>
      </w:r>
      <w:r>
        <w:rPr>
          <w:rFonts w:hint="eastAsia"/>
          <w:sz w:val="22"/>
          <w:szCs w:val="22"/>
        </w:rPr>
        <w:t>，</w:t>
      </w:r>
      <w:r w:rsidR="00630EFD">
        <w:rPr>
          <w:rFonts w:hint="eastAsia"/>
          <w:sz w:val="22"/>
          <w:szCs w:val="22"/>
        </w:rPr>
        <w:t>接续对</w:t>
      </w:r>
      <w:r>
        <w:rPr>
          <w:rFonts w:hint="eastAsia"/>
          <w:sz w:val="22"/>
          <w:szCs w:val="22"/>
        </w:rPr>
        <w:t>不同利益攸关方群体</w:t>
      </w:r>
      <w:r w:rsidR="00630EFD">
        <w:rPr>
          <w:rFonts w:hint="eastAsia"/>
          <w:sz w:val="22"/>
          <w:szCs w:val="22"/>
        </w:rPr>
        <w:t>进行初步</w:t>
      </w:r>
      <w:r>
        <w:rPr>
          <w:rFonts w:hint="eastAsia"/>
          <w:sz w:val="22"/>
          <w:szCs w:val="22"/>
        </w:rPr>
        <w:t>调查。例如，第一稿由少数几个主要政府机构</w:t>
      </w:r>
      <w:r w:rsidR="00630EFD">
        <w:rPr>
          <w:rFonts w:hint="eastAsia"/>
          <w:sz w:val="22"/>
          <w:szCs w:val="22"/>
        </w:rPr>
        <w:t>完成</w:t>
      </w:r>
      <w:r>
        <w:rPr>
          <w:rFonts w:hint="eastAsia"/>
          <w:sz w:val="22"/>
          <w:szCs w:val="22"/>
        </w:rPr>
        <w:t>，第二稿由更多政府机构</w:t>
      </w:r>
      <w:r w:rsidR="00630EFD">
        <w:rPr>
          <w:rFonts w:hint="eastAsia"/>
          <w:sz w:val="22"/>
          <w:szCs w:val="22"/>
        </w:rPr>
        <w:t>完成</w:t>
      </w:r>
      <w:r>
        <w:rPr>
          <w:rFonts w:hint="eastAsia"/>
          <w:sz w:val="22"/>
          <w:szCs w:val="22"/>
        </w:rPr>
        <w:t>，第三稿由其他利益攸关方</w:t>
      </w:r>
      <w:r w:rsidR="00630EFD">
        <w:rPr>
          <w:rFonts w:hint="eastAsia"/>
          <w:sz w:val="22"/>
          <w:szCs w:val="22"/>
        </w:rPr>
        <w:t>完成</w:t>
      </w:r>
      <w:r>
        <w:rPr>
          <w:rFonts w:hint="eastAsia"/>
          <w:sz w:val="22"/>
          <w:szCs w:val="22"/>
        </w:rPr>
        <w:t>。在</w:t>
      </w:r>
      <w:r w:rsidR="00630EFD">
        <w:rPr>
          <w:rFonts w:hint="eastAsia"/>
          <w:sz w:val="22"/>
          <w:szCs w:val="22"/>
        </w:rPr>
        <w:t>并</w:t>
      </w:r>
      <w:r>
        <w:rPr>
          <w:rFonts w:hint="eastAsia"/>
          <w:sz w:val="22"/>
          <w:szCs w:val="22"/>
        </w:rPr>
        <w:t>行方法中，要求不同利益攸关方群体</w:t>
      </w:r>
      <w:r w:rsidR="00E132D2">
        <w:rPr>
          <w:rFonts w:hint="eastAsia"/>
          <w:sz w:val="22"/>
          <w:szCs w:val="22"/>
        </w:rPr>
        <w:t>同时完成</w:t>
      </w:r>
      <w:r>
        <w:rPr>
          <w:rFonts w:hint="eastAsia"/>
          <w:sz w:val="22"/>
          <w:szCs w:val="22"/>
        </w:rPr>
        <w:t>调查</w:t>
      </w:r>
      <w:r w:rsidR="00E132D2">
        <w:rPr>
          <w:rFonts w:hint="eastAsia"/>
          <w:sz w:val="22"/>
          <w:szCs w:val="22"/>
        </w:rPr>
        <w:t>问卷</w:t>
      </w:r>
      <w:r>
        <w:rPr>
          <w:rFonts w:hint="eastAsia"/>
          <w:sz w:val="22"/>
          <w:szCs w:val="22"/>
        </w:rPr>
        <w:t>。不同回答应</w:t>
      </w:r>
      <w:r w:rsidR="006E6BC7">
        <w:rPr>
          <w:rFonts w:hint="eastAsia"/>
          <w:sz w:val="22"/>
          <w:szCs w:val="22"/>
        </w:rPr>
        <w:t>综</w:t>
      </w:r>
      <w:r>
        <w:rPr>
          <w:rFonts w:hint="eastAsia"/>
          <w:sz w:val="22"/>
          <w:szCs w:val="22"/>
        </w:rPr>
        <w:t>合为一个最终回答。可在一个或多个引导式研讨会上完成这个过程，会</w:t>
      </w:r>
      <w:r w:rsidR="006E6BC7">
        <w:rPr>
          <w:rFonts w:hint="eastAsia"/>
          <w:sz w:val="22"/>
          <w:szCs w:val="22"/>
        </w:rPr>
        <w:t>上</w:t>
      </w:r>
      <w:r>
        <w:rPr>
          <w:rFonts w:hint="eastAsia"/>
          <w:sz w:val="22"/>
          <w:szCs w:val="22"/>
        </w:rPr>
        <w:t>通过讨论达成共识。无论采用什么过程，最终都应有一个唯一、统一</w:t>
      </w:r>
      <w:r w:rsidR="006E6BC7">
        <w:rPr>
          <w:rFonts w:hint="eastAsia"/>
          <w:sz w:val="22"/>
          <w:szCs w:val="22"/>
        </w:rPr>
        <w:t>、</w:t>
      </w:r>
      <w:r>
        <w:rPr>
          <w:rFonts w:hint="eastAsia"/>
          <w:sz w:val="22"/>
          <w:szCs w:val="22"/>
        </w:rPr>
        <w:t>商定</w:t>
      </w:r>
      <w:r w:rsidR="006E6BC7">
        <w:rPr>
          <w:rFonts w:hint="eastAsia"/>
          <w:sz w:val="22"/>
          <w:szCs w:val="22"/>
        </w:rPr>
        <w:t>的</w:t>
      </w:r>
      <w:r>
        <w:rPr>
          <w:rFonts w:hint="eastAsia"/>
          <w:sz w:val="22"/>
          <w:szCs w:val="22"/>
        </w:rPr>
        <w:t>调查版本。</w:t>
      </w:r>
      <w:r>
        <w:rPr>
          <w:rFonts w:hint="eastAsia"/>
          <w:sz w:val="22"/>
          <w:szCs w:val="22"/>
        </w:rPr>
        <w:t xml:space="preserve"> </w:t>
      </w:r>
    </w:p>
    <w:p w14:paraId="4C7DF557" w14:textId="3BE6E087" w:rsidR="004132FF" w:rsidRPr="00451405" w:rsidRDefault="004132FF" w:rsidP="006D537B">
      <w:pPr>
        <w:pStyle w:val="ListParagraph"/>
        <w:numPr>
          <w:ilvl w:val="0"/>
          <w:numId w:val="11"/>
        </w:numPr>
        <w:ind w:left="714" w:hanging="357"/>
        <w:rPr>
          <w:sz w:val="22"/>
          <w:szCs w:val="22"/>
        </w:rPr>
      </w:pPr>
      <w:r>
        <w:rPr>
          <w:rFonts w:hint="eastAsia"/>
          <w:b/>
          <w:sz w:val="22"/>
          <w:szCs w:val="22"/>
        </w:rPr>
        <w:t>与其他可持续发展目标国家指标协调人进行协调</w:t>
      </w:r>
      <w:r>
        <w:rPr>
          <w:rFonts w:hint="eastAsia"/>
          <w:sz w:val="22"/>
          <w:szCs w:val="22"/>
        </w:rPr>
        <w:t>：可行情况下，协调</w:t>
      </w:r>
      <w:r w:rsidR="00721CFC">
        <w:rPr>
          <w:rFonts w:hint="eastAsia"/>
          <w:sz w:val="22"/>
          <w:szCs w:val="22"/>
        </w:rPr>
        <w:t>本</w:t>
      </w:r>
      <w:r>
        <w:rPr>
          <w:rFonts w:hint="eastAsia"/>
          <w:sz w:val="22"/>
          <w:szCs w:val="22"/>
        </w:rPr>
        <w:t>国的回答并从其他利益攸关方处获得必要的反馈。以下问题与其他可持续发展目标的具体目标和指标有着特别紧密的联系：</w:t>
      </w:r>
    </w:p>
    <w:tbl>
      <w:tblPr>
        <w:tblStyle w:val="TableGrid"/>
        <w:tblW w:w="0" w:type="auto"/>
        <w:tblLook w:val="04A0" w:firstRow="1" w:lastRow="0" w:firstColumn="1" w:lastColumn="0" w:noHBand="0" w:noVBand="1"/>
      </w:tblPr>
      <w:tblGrid>
        <w:gridCol w:w="2077"/>
        <w:gridCol w:w="8363"/>
      </w:tblGrid>
      <w:tr w:rsidR="00EC1FF7" w14:paraId="4F930096" w14:textId="77777777" w:rsidTr="00EF0B3B">
        <w:tc>
          <w:tcPr>
            <w:tcW w:w="0" w:type="auto"/>
            <w:vAlign w:val="center"/>
          </w:tcPr>
          <w:p w14:paraId="1739E86B" w14:textId="77777777" w:rsidR="00404DA4" w:rsidRPr="00EC43B6" w:rsidRDefault="00EC43B6" w:rsidP="00EF0B3B">
            <w:pPr>
              <w:spacing w:after="0"/>
              <w:rPr>
                <w:b/>
                <w:sz w:val="22"/>
                <w:szCs w:val="22"/>
              </w:rPr>
            </w:pPr>
            <w:r>
              <w:rPr>
                <w:rFonts w:hint="eastAsia"/>
                <w:b/>
                <w:sz w:val="22"/>
                <w:szCs w:val="22"/>
              </w:rPr>
              <w:t>调查问题</w:t>
            </w:r>
          </w:p>
        </w:tc>
        <w:tc>
          <w:tcPr>
            <w:tcW w:w="0" w:type="auto"/>
            <w:vAlign w:val="center"/>
          </w:tcPr>
          <w:p w14:paraId="2396143C" w14:textId="2340678C" w:rsidR="00404DA4" w:rsidRPr="00EC43B6" w:rsidRDefault="00EC43B6" w:rsidP="00EF0B3B">
            <w:pPr>
              <w:spacing w:after="0"/>
              <w:rPr>
                <w:b/>
                <w:sz w:val="22"/>
                <w:szCs w:val="22"/>
              </w:rPr>
            </w:pPr>
            <w:r>
              <w:rPr>
                <w:rFonts w:hint="eastAsia"/>
                <w:b/>
                <w:sz w:val="22"/>
                <w:szCs w:val="22"/>
              </w:rPr>
              <w:t>与可持续发展目标具体目标</w:t>
            </w:r>
            <w:r w:rsidR="00306EF5">
              <w:rPr>
                <w:rFonts w:hint="eastAsia"/>
                <w:b/>
                <w:sz w:val="22"/>
                <w:szCs w:val="22"/>
              </w:rPr>
              <w:t>的</w:t>
            </w:r>
            <w:r>
              <w:rPr>
                <w:rFonts w:hint="eastAsia"/>
                <w:b/>
                <w:sz w:val="22"/>
                <w:szCs w:val="22"/>
              </w:rPr>
              <w:t>联系</w:t>
            </w:r>
          </w:p>
        </w:tc>
      </w:tr>
      <w:tr w:rsidR="00EC1FF7" w14:paraId="16600497" w14:textId="77777777" w:rsidTr="00EF0B3B">
        <w:tc>
          <w:tcPr>
            <w:tcW w:w="0" w:type="auto"/>
            <w:vAlign w:val="center"/>
          </w:tcPr>
          <w:p w14:paraId="558A5C93" w14:textId="78D12ACA" w:rsidR="00404DA4" w:rsidRDefault="00EC43B6" w:rsidP="00EF0B3B">
            <w:pPr>
              <w:spacing w:after="0"/>
              <w:rPr>
                <w:sz w:val="22"/>
                <w:szCs w:val="22"/>
              </w:rPr>
            </w:pPr>
            <w:r>
              <w:rPr>
                <w:rFonts w:hint="eastAsia"/>
                <w:sz w:val="22"/>
                <w:szCs w:val="22"/>
              </w:rPr>
              <w:t xml:space="preserve">2.2B </w:t>
            </w:r>
            <w:r>
              <w:rPr>
                <w:rFonts w:hint="eastAsia"/>
                <w:sz w:val="22"/>
                <w:szCs w:val="22"/>
              </w:rPr>
              <w:t>地方</w:t>
            </w:r>
            <w:r w:rsidR="00A54840">
              <w:rPr>
                <w:rFonts w:hint="eastAsia"/>
                <w:sz w:val="22"/>
                <w:szCs w:val="22"/>
              </w:rPr>
              <w:t>层</w:t>
            </w:r>
            <w:r>
              <w:rPr>
                <w:rFonts w:hint="eastAsia"/>
                <w:sz w:val="22"/>
                <w:szCs w:val="22"/>
              </w:rPr>
              <w:t>级的公众参与</w:t>
            </w:r>
          </w:p>
        </w:tc>
        <w:tc>
          <w:tcPr>
            <w:tcW w:w="0" w:type="auto"/>
            <w:vAlign w:val="center"/>
          </w:tcPr>
          <w:p w14:paraId="380E4453" w14:textId="77777777" w:rsidR="00404DA4" w:rsidRDefault="00D564C1" w:rsidP="00EF0B3B">
            <w:pPr>
              <w:spacing w:after="0"/>
              <w:rPr>
                <w:sz w:val="22"/>
                <w:szCs w:val="22"/>
              </w:rPr>
            </w:pPr>
            <w:hyperlink r:id="rId13" w:history="1">
              <w:r w:rsidR="00AA5AAB">
                <w:rPr>
                  <w:rStyle w:val="Hyperlink"/>
                  <w:rFonts w:hint="eastAsia"/>
                  <w:sz w:val="22"/>
                  <w:szCs w:val="22"/>
                </w:rPr>
                <w:t>6.b</w:t>
              </w:r>
            </w:hyperlink>
            <w:r w:rsidR="00AA5AAB">
              <w:rPr>
                <w:rFonts w:hint="eastAsia"/>
                <w:sz w:val="22"/>
                <w:szCs w:val="22"/>
              </w:rPr>
              <w:t>：支持和加强地方社区参与改进水和环境卫生管理</w:t>
            </w:r>
          </w:p>
        </w:tc>
      </w:tr>
      <w:tr w:rsidR="00EC1FF7" w14:paraId="2711337B" w14:textId="77777777" w:rsidTr="00EF0B3B">
        <w:tc>
          <w:tcPr>
            <w:tcW w:w="0" w:type="auto"/>
            <w:vAlign w:val="center"/>
          </w:tcPr>
          <w:p w14:paraId="7C9CBF90" w14:textId="77777777" w:rsidR="00404DA4" w:rsidRDefault="00EC43B6" w:rsidP="00EF0B3B">
            <w:pPr>
              <w:spacing w:after="0"/>
              <w:rPr>
                <w:sz w:val="22"/>
                <w:szCs w:val="22"/>
              </w:rPr>
            </w:pPr>
            <w:r>
              <w:rPr>
                <w:rFonts w:hint="eastAsia"/>
                <w:sz w:val="22"/>
                <w:szCs w:val="22"/>
              </w:rPr>
              <w:t xml:space="preserve">2.2d </w:t>
            </w:r>
            <w:r>
              <w:rPr>
                <w:rFonts w:hint="eastAsia"/>
                <w:sz w:val="22"/>
                <w:szCs w:val="22"/>
              </w:rPr>
              <w:t>法律</w:t>
            </w:r>
            <w:r>
              <w:rPr>
                <w:rFonts w:hint="eastAsia"/>
                <w:sz w:val="22"/>
                <w:szCs w:val="22"/>
              </w:rPr>
              <w:t>/</w:t>
            </w:r>
            <w:r>
              <w:rPr>
                <w:rFonts w:hint="eastAsia"/>
                <w:sz w:val="22"/>
                <w:szCs w:val="22"/>
              </w:rPr>
              <w:t>计划或类似内容中的性别</w:t>
            </w:r>
          </w:p>
        </w:tc>
        <w:tc>
          <w:tcPr>
            <w:tcW w:w="0" w:type="auto"/>
            <w:vAlign w:val="center"/>
          </w:tcPr>
          <w:p w14:paraId="246DE5AF" w14:textId="77777777" w:rsidR="00404DA4" w:rsidRDefault="0058462A" w:rsidP="00EF0B3B">
            <w:pPr>
              <w:spacing w:after="0"/>
              <w:rPr>
                <w:sz w:val="22"/>
                <w:szCs w:val="22"/>
              </w:rPr>
            </w:pPr>
            <w:r>
              <w:rPr>
                <w:rFonts w:hint="eastAsia"/>
                <w:sz w:val="22"/>
                <w:szCs w:val="22"/>
              </w:rPr>
              <w:t>GLAAS 2018/2019</w:t>
            </w:r>
            <w:r>
              <w:rPr>
                <w:rFonts w:hint="eastAsia"/>
                <w:sz w:val="22"/>
                <w:szCs w:val="22"/>
              </w:rPr>
              <w:t>年调查中的问题</w:t>
            </w:r>
            <w:r>
              <w:rPr>
                <w:rFonts w:hint="eastAsia"/>
                <w:sz w:val="22"/>
                <w:szCs w:val="22"/>
              </w:rPr>
              <w:t>A14.a</w:t>
            </w:r>
            <w:r>
              <w:rPr>
                <w:rFonts w:hint="eastAsia"/>
                <w:sz w:val="22"/>
                <w:szCs w:val="22"/>
              </w:rPr>
              <w:t>。</w:t>
            </w:r>
          </w:p>
        </w:tc>
      </w:tr>
      <w:tr w:rsidR="00EC1FF7" w14:paraId="08F593D9" w14:textId="77777777" w:rsidTr="00EF0B3B">
        <w:tc>
          <w:tcPr>
            <w:tcW w:w="0" w:type="auto"/>
            <w:vAlign w:val="center"/>
          </w:tcPr>
          <w:p w14:paraId="59F0C568" w14:textId="77777777" w:rsidR="00EC43B6" w:rsidRDefault="00EC43B6" w:rsidP="00EF0B3B">
            <w:pPr>
              <w:spacing w:after="0"/>
              <w:rPr>
                <w:sz w:val="22"/>
                <w:szCs w:val="22"/>
              </w:rPr>
            </w:pPr>
            <w:r>
              <w:rPr>
                <w:rFonts w:hint="eastAsia"/>
                <w:sz w:val="22"/>
                <w:szCs w:val="22"/>
              </w:rPr>
              <w:t xml:space="preserve">3.1a </w:t>
            </w:r>
            <w:r>
              <w:rPr>
                <w:rFonts w:hint="eastAsia"/>
                <w:sz w:val="22"/>
                <w:szCs w:val="22"/>
              </w:rPr>
              <w:t>水可获性的国</w:t>
            </w:r>
            <w:r>
              <w:rPr>
                <w:rFonts w:hint="eastAsia"/>
                <w:sz w:val="22"/>
                <w:szCs w:val="22"/>
              </w:rPr>
              <w:lastRenderedPageBreak/>
              <w:t>家监测</w:t>
            </w:r>
          </w:p>
        </w:tc>
        <w:tc>
          <w:tcPr>
            <w:tcW w:w="0" w:type="auto"/>
            <w:vMerge w:val="restart"/>
            <w:vAlign w:val="center"/>
          </w:tcPr>
          <w:p w14:paraId="04D20AD1" w14:textId="77777777" w:rsidR="00EC43B6" w:rsidRDefault="00D564C1" w:rsidP="00EF0B3B">
            <w:pPr>
              <w:spacing w:after="0"/>
              <w:rPr>
                <w:sz w:val="22"/>
                <w:szCs w:val="22"/>
              </w:rPr>
            </w:pPr>
            <w:hyperlink r:id="rId14" w:history="1">
              <w:r w:rsidR="00AA5AAB">
                <w:rPr>
                  <w:rStyle w:val="Hyperlink"/>
                  <w:rFonts w:hint="eastAsia"/>
                  <w:sz w:val="22"/>
                  <w:szCs w:val="22"/>
                </w:rPr>
                <w:t>6.4</w:t>
              </w:r>
            </w:hyperlink>
            <w:r w:rsidR="00AA5AAB">
              <w:rPr>
                <w:rFonts w:hint="eastAsia"/>
                <w:sz w:val="22"/>
                <w:szCs w:val="22"/>
              </w:rPr>
              <w:t>：到</w:t>
            </w:r>
            <w:r w:rsidR="00AA5AAB">
              <w:rPr>
                <w:rFonts w:hint="eastAsia"/>
                <w:sz w:val="22"/>
                <w:szCs w:val="22"/>
              </w:rPr>
              <w:t>2030</w:t>
            </w:r>
            <w:r w:rsidR="00AA5AAB">
              <w:rPr>
                <w:rFonts w:hint="eastAsia"/>
                <w:sz w:val="22"/>
                <w:szCs w:val="22"/>
              </w:rPr>
              <w:t>年，所有行业大幅提高用水效率，确保可持续取用和供应淡水，以解决</w:t>
            </w:r>
            <w:r w:rsidR="00AA5AAB">
              <w:rPr>
                <w:rFonts w:hint="eastAsia"/>
                <w:sz w:val="22"/>
                <w:szCs w:val="22"/>
              </w:rPr>
              <w:lastRenderedPageBreak/>
              <w:t>缺水问题，大幅减少缺水人数。</w:t>
            </w:r>
            <w:r w:rsidR="00AA5AAB">
              <w:rPr>
                <w:rFonts w:hint="eastAsia"/>
                <w:sz w:val="22"/>
                <w:szCs w:val="22"/>
              </w:rPr>
              <w:t xml:space="preserve"> </w:t>
            </w:r>
          </w:p>
        </w:tc>
      </w:tr>
      <w:tr w:rsidR="00EC1FF7" w14:paraId="5ED933B0" w14:textId="77777777" w:rsidTr="00EF0B3B">
        <w:tc>
          <w:tcPr>
            <w:tcW w:w="0" w:type="auto"/>
            <w:vAlign w:val="center"/>
          </w:tcPr>
          <w:p w14:paraId="5035ADD8" w14:textId="77777777" w:rsidR="00EC43B6" w:rsidRDefault="00EC43B6" w:rsidP="00EF0B3B">
            <w:pPr>
              <w:spacing w:after="0"/>
              <w:rPr>
                <w:sz w:val="22"/>
                <w:szCs w:val="22"/>
              </w:rPr>
            </w:pPr>
            <w:r>
              <w:rPr>
                <w:rFonts w:hint="eastAsia"/>
                <w:sz w:val="22"/>
                <w:szCs w:val="22"/>
              </w:rPr>
              <w:lastRenderedPageBreak/>
              <w:t xml:space="preserve">3.1b </w:t>
            </w:r>
            <w:r>
              <w:rPr>
                <w:rFonts w:hint="eastAsia"/>
                <w:sz w:val="22"/>
                <w:szCs w:val="22"/>
              </w:rPr>
              <w:t>可持续和高效的用水管理</w:t>
            </w:r>
          </w:p>
        </w:tc>
        <w:tc>
          <w:tcPr>
            <w:tcW w:w="0" w:type="auto"/>
            <w:vMerge/>
            <w:vAlign w:val="center"/>
          </w:tcPr>
          <w:p w14:paraId="365B1248" w14:textId="77777777" w:rsidR="00EC43B6" w:rsidRDefault="00EC43B6" w:rsidP="00EF0B3B">
            <w:pPr>
              <w:spacing w:after="0"/>
              <w:rPr>
                <w:sz w:val="22"/>
                <w:szCs w:val="22"/>
              </w:rPr>
            </w:pPr>
          </w:p>
        </w:tc>
      </w:tr>
      <w:tr w:rsidR="00EC1FF7" w14:paraId="342F28FE" w14:textId="77777777" w:rsidTr="00EF0B3B">
        <w:tc>
          <w:tcPr>
            <w:tcW w:w="0" w:type="auto"/>
            <w:vAlign w:val="center"/>
          </w:tcPr>
          <w:p w14:paraId="4DA0D77B" w14:textId="77777777" w:rsidR="00404DA4" w:rsidRDefault="00EC43B6" w:rsidP="00EF0B3B">
            <w:pPr>
              <w:spacing w:after="0"/>
              <w:rPr>
                <w:sz w:val="22"/>
                <w:szCs w:val="22"/>
              </w:rPr>
            </w:pPr>
            <w:r>
              <w:rPr>
                <w:rFonts w:hint="eastAsia"/>
                <w:sz w:val="22"/>
                <w:szCs w:val="22"/>
              </w:rPr>
              <w:t xml:space="preserve">3.1c </w:t>
            </w:r>
            <w:r>
              <w:rPr>
                <w:rFonts w:hint="eastAsia"/>
                <w:sz w:val="22"/>
                <w:szCs w:val="22"/>
              </w:rPr>
              <w:t>污染控制</w:t>
            </w:r>
          </w:p>
        </w:tc>
        <w:tc>
          <w:tcPr>
            <w:tcW w:w="0" w:type="auto"/>
            <w:vAlign w:val="center"/>
          </w:tcPr>
          <w:p w14:paraId="2E775CC8" w14:textId="40A606C7" w:rsidR="00404DA4" w:rsidRDefault="00D564C1" w:rsidP="00A773A2">
            <w:pPr>
              <w:spacing w:after="0"/>
              <w:rPr>
                <w:sz w:val="22"/>
                <w:szCs w:val="22"/>
              </w:rPr>
            </w:pPr>
            <w:hyperlink r:id="rId15" w:history="1">
              <w:r w:rsidR="00AA5AAB">
                <w:rPr>
                  <w:rStyle w:val="Hyperlink"/>
                  <w:rFonts w:hint="eastAsia"/>
                  <w:sz w:val="22"/>
                  <w:szCs w:val="22"/>
                </w:rPr>
                <w:t>6.3</w:t>
              </w:r>
            </w:hyperlink>
            <w:r w:rsidR="00AA5AAB">
              <w:rPr>
                <w:rFonts w:hint="eastAsia"/>
                <w:sz w:val="22"/>
                <w:szCs w:val="22"/>
              </w:rPr>
              <w:t>：到</w:t>
            </w:r>
            <w:r w:rsidR="00AA5AAB">
              <w:rPr>
                <w:rFonts w:hint="eastAsia"/>
                <w:sz w:val="22"/>
                <w:szCs w:val="22"/>
              </w:rPr>
              <w:t>2030</w:t>
            </w:r>
            <w:r w:rsidR="00AA5AAB">
              <w:rPr>
                <w:rFonts w:hint="eastAsia"/>
                <w:sz w:val="22"/>
                <w:szCs w:val="22"/>
              </w:rPr>
              <w:t>年，通过以下方式改善水质：减少污染、消除倾倒废弃物现象，</w:t>
            </w:r>
            <w:r w:rsidR="00A773A2">
              <w:rPr>
                <w:rFonts w:hint="eastAsia"/>
                <w:sz w:val="22"/>
                <w:szCs w:val="22"/>
              </w:rPr>
              <w:t>最大限度减少</w:t>
            </w:r>
            <w:r w:rsidR="00AA5AAB">
              <w:rPr>
                <w:rFonts w:hint="eastAsia"/>
                <w:sz w:val="22"/>
                <w:szCs w:val="22"/>
              </w:rPr>
              <w:t>危险化学品和材料的排放，将未经处理废水比例减半，</w:t>
            </w:r>
            <w:r w:rsidR="00A773A2">
              <w:rPr>
                <w:rFonts w:hint="eastAsia"/>
                <w:sz w:val="22"/>
                <w:szCs w:val="22"/>
              </w:rPr>
              <w:t>全球</w:t>
            </w:r>
            <w:r w:rsidR="00AA5AAB">
              <w:rPr>
                <w:rFonts w:hint="eastAsia"/>
                <w:sz w:val="22"/>
                <w:szCs w:val="22"/>
              </w:rPr>
              <w:t>大幅增加</w:t>
            </w:r>
            <w:r w:rsidR="00EC1FF7">
              <w:rPr>
                <w:rFonts w:hint="eastAsia"/>
                <w:sz w:val="22"/>
                <w:szCs w:val="22"/>
              </w:rPr>
              <w:t>再循环</w:t>
            </w:r>
            <w:r w:rsidR="00AA5AAB">
              <w:rPr>
                <w:rFonts w:hint="eastAsia"/>
                <w:sz w:val="22"/>
                <w:szCs w:val="22"/>
              </w:rPr>
              <w:t>和安全</w:t>
            </w:r>
            <w:r w:rsidR="00EC1FF7">
              <w:rPr>
                <w:rFonts w:hint="eastAsia"/>
                <w:sz w:val="22"/>
                <w:szCs w:val="22"/>
              </w:rPr>
              <w:t>回</w:t>
            </w:r>
            <w:r w:rsidR="00AA5AAB">
              <w:rPr>
                <w:rFonts w:hint="eastAsia"/>
                <w:sz w:val="22"/>
                <w:szCs w:val="22"/>
              </w:rPr>
              <w:t>用。</w:t>
            </w:r>
          </w:p>
        </w:tc>
      </w:tr>
      <w:tr w:rsidR="00EC1FF7" w14:paraId="080BC1E4" w14:textId="77777777" w:rsidTr="00EF0B3B">
        <w:tc>
          <w:tcPr>
            <w:tcW w:w="0" w:type="auto"/>
            <w:vAlign w:val="center"/>
          </w:tcPr>
          <w:p w14:paraId="104464EE" w14:textId="3C5EC71A" w:rsidR="00404DA4" w:rsidRDefault="00EC43B6" w:rsidP="00EF0B3B">
            <w:pPr>
              <w:spacing w:after="0"/>
              <w:rPr>
                <w:sz w:val="22"/>
                <w:szCs w:val="22"/>
              </w:rPr>
            </w:pPr>
            <w:r>
              <w:rPr>
                <w:rFonts w:hint="eastAsia"/>
                <w:sz w:val="22"/>
                <w:szCs w:val="22"/>
              </w:rPr>
              <w:t xml:space="preserve">3.1d </w:t>
            </w:r>
            <w:r>
              <w:rPr>
                <w:rFonts w:hint="eastAsia"/>
                <w:sz w:val="22"/>
                <w:szCs w:val="22"/>
              </w:rPr>
              <w:t>与水有关的生态系统管理</w:t>
            </w:r>
          </w:p>
        </w:tc>
        <w:tc>
          <w:tcPr>
            <w:tcW w:w="0" w:type="auto"/>
            <w:vAlign w:val="center"/>
          </w:tcPr>
          <w:p w14:paraId="2AE0AAF8" w14:textId="42D9DB57" w:rsidR="00404DA4" w:rsidRDefault="00D564C1" w:rsidP="00EF0B3B">
            <w:pPr>
              <w:spacing w:after="0"/>
              <w:rPr>
                <w:sz w:val="22"/>
                <w:szCs w:val="22"/>
              </w:rPr>
            </w:pPr>
            <w:hyperlink r:id="rId16" w:history="1">
              <w:r w:rsidR="00AA5AAB">
                <w:rPr>
                  <w:rStyle w:val="Hyperlink"/>
                  <w:rFonts w:hint="eastAsia"/>
                  <w:sz w:val="22"/>
                  <w:szCs w:val="22"/>
                </w:rPr>
                <w:t>6.6</w:t>
              </w:r>
            </w:hyperlink>
            <w:r w:rsidR="00AA5AAB">
              <w:rPr>
                <w:rFonts w:hint="eastAsia"/>
                <w:sz w:val="22"/>
                <w:szCs w:val="22"/>
              </w:rPr>
              <w:t>：到</w:t>
            </w:r>
            <w:r w:rsidR="00AA5AAB">
              <w:rPr>
                <w:rFonts w:hint="eastAsia"/>
                <w:sz w:val="22"/>
                <w:szCs w:val="22"/>
              </w:rPr>
              <w:t>2020</w:t>
            </w:r>
            <w:r w:rsidR="00AA5AAB">
              <w:rPr>
                <w:rFonts w:hint="eastAsia"/>
                <w:sz w:val="22"/>
                <w:szCs w:val="22"/>
              </w:rPr>
              <w:t>年，保护和</w:t>
            </w:r>
            <w:r w:rsidR="00EC1FF7">
              <w:rPr>
                <w:rFonts w:hint="eastAsia"/>
                <w:sz w:val="22"/>
                <w:szCs w:val="22"/>
              </w:rPr>
              <w:t>修</w:t>
            </w:r>
            <w:r w:rsidR="00AA5AAB">
              <w:rPr>
                <w:rFonts w:hint="eastAsia"/>
                <w:sz w:val="22"/>
                <w:szCs w:val="22"/>
              </w:rPr>
              <w:t>复与水有关的生态系统，包括山地、森林、湿地、河流、含水层和湖泊。</w:t>
            </w:r>
            <w:r w:rsidR="00AA5AAB">
              <w:rPr>
                <w:rFonts w:hint="eastAsia"/>
                <w:sz w:val="22"/>
                <w:szCs w:val="22"/>
              </w:rPr>
              <w:t xml:space="preserve"> </w:t>
            </w:r>
          </w:p>
        </w:tc>
      </w:tr>
      <w:tr w:rsidR="00EC1FF7" w14:paraId="56EEE651" w14:textId="77777777" w:rsidTr="00EF0B3B">
        <w:tc>
          <w:tcPr>
            <w:tcW w:w="0" w:type="auto"/>
            <w:vAlign w:val="center"/>
          </w:tcPr>
          <w:p w14:paraId="4619FA7B" w14:textId="3AC07AC3" w:rsidR="00404DA4" w:rsidRDefault="00EC43B6" w:rsidP="00EC1FF7">
            <w:pPr>
              <w:spacing w:after="0"/>
              <w:rPr>
                <w:sz w:val="22"/>
                <w:szCs w:val="22"/>
              </w:rPr>
            </w:pPr>
            <w:r>
              <w:rPr>
                <w:rFonts w:hint="eastAsia"/>
                <w:sz w:val="22"/>
                <w:szCs w:val="22"/>
              </w:rPr>
              <w:t xml:space="preserve">3.1E </w:t>
            </w:r>
            <w:r>
              <w:rPr>
                <w:rFonts w:hint="eastAsia"/>
                <w:sz w:val="22"/>
                <w:szCs w:val="22"/>
              </w:rPr>
              <w:t>减少与水有关灾害影响的管理工具</w:t>
            </w:r>
          </w:p>
        </w:tc>
        <w:tc>
          <w:tcPr>
            <w:tcW w:w="0" w:type="auto"/>
            <w:vAlign w:val="center"/>
          </w:tcPr>
          <w:p w14:paraId="6DAB126E" w14:textId="07697352" w:rsidR="00404DA4" w:rsidRDefault="00D564C1" w:rsidP="005F24BC">
            <w:pPr>
              <w:spacing w:after="0"/>
              <w:rPr>
                <w:sz w:val="22"/>
                <w:szCs w:val="22"/>
              </w:rPr>
            </w:pPr>
            <w:hyperlink r:id="rId17" w:history="1">
              <w:r w:rsidR="00D139A2">
                <w:rPr>
                  <w:rStyle w:val="Hyperlink"/>
                  <w:rFonts w:hint="eastAsia"/>
                  <w:sz w:val="22"/>
                  <w:szCs w:val="22"/>
                </w:rPr>
                <w:t>11.5</w:t>
              </w:r>
            </w:hyperlink>
            <w:r w:rsidR="00D139A2">
              <w:rPr>
                <w:rFonts w:hint="eastAsia"/>
                <w:sz w:val="22"/>
                <w:szCs w:val="22"/>
              </w:rPr>
              <w:t>：到</w:t>
            </w:r>
            <w:r w:rsidR="00D139A2">
              <w:rPr>
                <w:rFonts w:hint="eastAsia"/>
                <w:sz w:val="22"/>
                <w:szCs w:val="22"/>
              </w:rPr>
              <w:t>2030</w:t>
            </w:r>
            <w:r w:rsidR="00D139A2">
              <w:rPr>
                <w:rFonts w:hint="eastAsia"/>
                <w:sz w:val="22"/>
                <w:szCs w:val="22"/>
              </w:rPr>
              <w:t>年，大幅减少包括水灾在内的</w:t>
            </w:r>
            <w:r w:rsidR="005F24BC">
              <w:rPr>
                <w:rFonts w:hint="eastAsia"/>
                <w:sz w:val="22"/>
                <w:szCs w:val="22"/>
              </w:rPr>
              <w:t>因</w:t>
            </w:r>
            <w:r w:rsidR="00D139A2">
              <w:rPr>
                <w:rFonts w:hint="eastAsia"/>
                <w:sz w:val="22"/>
                <w:szCs w:val="22"/>
              </w:rPr>
              <w:t>灾死亡和受灾人</w:t>
            </w:r>
            <w:r w:rsidR="005F24BC">
              <w:rPr>
                <w:rFonts w:hint="eastAsia"/>
                <w:sz w:val="22"/>
                <w:szCs w:val="22"/>
              </w:rPr>
              <w:t>口</w:t>
            </w:r>
            <w:r w:rsidR="00D139A2">
              <w:rPr>
                <w:rFonts w:hint="eastAsia"/>
                <w:sz w:val="22"/>
                <w:szCs w:val="22"/>
              </w:rPr>
              <w:t>数，大幅减少</w:t>
            </w:r>
            <w:r w:rsidR="005F24BC">
              <w:rPr>
                <w:rFonts w:hint="eastAsia"/>
                <w:sz w:val="22"/>
                <w:szCs w:val="22"/>
              </w:rPr>
              <w:t>因</w:t>
            </w:r>
            <w:r w:rsidR="00D139A2">
              <w:rPr>
                <w:rFonts w:hint="eastAsia"/>
                <w:sz w:val="22"/>
                <w:szCs w:val="22"/>
              </w:rPr>
              <w:t>灾造成的</w:t>
            </w:r>
            <w:r w:rsidR="005F24BC">
              <w:rPr>
                <w:rFonts w:hint="eastAsia"/>
                <w:sz w:val="22"/>
                <w:szCs w:val="22"/>
              </w:rPr>
              <w:t>相对</w:t>
            </w:r>
            <w:r w:rsidR="00D139A2">
              <w:rPr>
                <w:rFonts w:hint="eastAsia"/>
                <w:sz w:val="22"/>
                <w:szCs w:val="22"/>
              </w:rPr>
              <w:t>全球国内生产总值的直接经济损失，重点保护贫困人口和处境脆弱群体。</w:t>
            </w:r>
          </w:p>
        </w:tc>
      </w:tr>
    </w:tbl>
    <w:p w14:paraId="2606A20B" w14:textId="77777777" w:rsidR="000D3DBD" w:rsidRPr="00743CEC" w:rsidRDefault="007C1623" w:rsidP="00575135">
      <w:pPr>
        <w:pStyle w:val="ListParagraph"/>
        <w:numPr>
          <w:ilvl w:val="0"/>
          <w:numId w:val="11"/>
        </w:numPr>
        <w:spacing w:before="120" w:after="0"/>
        <w:ind w:left="714" w:hanging="357"/>
        <w:jc w:val="both"/>
        <w:rPr>
          <w:rFonts w:eastAsia="Times New Roman" w:cs="Times New Roman"/>
          <w:sz w:val="22"/>
          <w:szCs w:val="22"/>
        </w:rPr>
      </w:pPr>
      <w:r>
        <w:rPr>
          <w:rFonts w:hint="eastAsia"/>
          <w:b/>
          <w:sz w:val="22"/>
          <w:szCs w:val="22"/>
        </w:rPr>
        <w:t>支持工具和文件：</w:t>
      </w:r>
      <w:r>
        <w:rPr>
          <w:rFonts w:hint="eastAsia"/>
          <w:sz w:val="22"/>
          <w:szCs w:val="22"/>
        </w:rPr>
        <w:t xml:space="preserve">  </w:t>
      </w:r>
    </w:p>
    <w:p w14:paraId="67835A0F" w14:textId="77777777" w:rsidR="000D3DBD" w:rsidRPr="00743CEC" w:rsidRDefault="000D3DBD" w:rsidP="00B95C51">
      <w:pPr>
        <w:pStyle w:val="ListParagraph"/>
        <w:numPr>
          <w:ilvl w:val="1"/>
          <w:numId w:val="11"/>
        </w:numPr>
        <w:spacing w:after="0"/>
        <w:ind w:left="1276"/>
        <w:jc w:val="both"/>
        <w:rPr>
          <w:rFonts w:eastAsia="Times New Roman" w:cs="Times New Roman"/>
          <w:sz w:val="22"/>
          <w:szCs w:val="22"/>
        </w:rPr>
      </w:pPr>
      <w:r>
        <w:rPr>
          <w:rFonts w:hint="eastAsia"/>
          <w:sz w:val="22"/>
          <w:szCs w:val="22"/>
        </w:rPr>
        <w:t>提供</w:t>
      </w:r>
      <w:r>
        <w:rPr>
          <w:rFonts w:hint="eastAsia"/>
          <w:sz w:val="22"/>
          <w:szCs w:val="22"/>
        </w:rPr>
        <w:t>Microsoft Word</w:t>
      </w:r>
      <w:r>
        <w:rPr>
          <w:rFonts w:hint="eastAsia"/>
          <w:sz w:val="22"/>
          <w:szCs w:val="22"/>
        </w:rPr>
        <w:t>格式的调查工具，可以方便地通过电子形式或以纸质形式与利益攸关方共享。</w:t>
      </w:r>
      <w:r>
        <w:rPr>
          <w:rFonts w:hint="eastAsia"/>
          <w:sz w:val="22"/>
          <w:szCs w:val="22"/>
        </w:rPr>
        <w:t xml:space="preserve"> </w:t>
      </w:r>
    </w:p>
    <w:p w14:paraId="3522D807" w14:textId="6338F38C" w:rsidR="006E5E63" w:rsidRPr="00743CEC" w:rsidRDefault="00F66A02" w:rsidP="00B95C51">
      <w:pPr>
        <w:pStyle w:val="ListParagraph"/>
        <w:numPr>
          <w:ilvl w:val="1"/>
          <w:numId w:val="11"/>
        </w:numPr>
        <w:spacing w:after="0"/>
        <w:ind w:left="1276"/>
        <w:jc w:val="both"/>
        <w:rPr>
          <w:rFonts w:eastAsia="Times New Roman" w:cs="Times New Roman"/>
          <w:sz w:val="22"/>
          <w:szCs w:val="22"/>
        </w:rPr>
      </w:pPr>
      <w:r>
        <w:rPr>
          <w:rFonts w:hint="eastAsia"/>
          <w:sz w:val="22"/>
          <w:szCs w:val="22"/>
        </w:rPr>
        <w:t>对于</w:t>
      </w:r>
      <w:r w:rsidR="005F24BC">
        <w:rPr>
          <w:rFonts w:hint="eastAsia"/>
          <w:sz w:val="22"/>
          <w:szCs w:val="22"/>
        </w:rPr>
        <w:t>已</w:t>
      </w:r>
      <w:r>
        <w:rPr>
          <w:rFonts w:hint="eastAsia"/>
          <w:sz w:val="22"/>
          <w:szCs w:val="22"/>
        </w:rPr>
        <w:t>完成基线调查工具的国家，</w:t>
      </w:r>
      <w:r w:rsidR="005F24BC">
        <w:rPr>
          <w:rFonts w:hint="eastAsia"/>
          <w:sz w:val="22"/>
          <w:szCs w:val="22"/>
        </w:rPr>
        <w:t>还</w:t>
      </w:r>
      <w:r>
        <w:rPr>
          <w:rFonts w:hint="eastAsia"/>
          <w:sz w:val="22"/>
          <w:szCs w:val="22"/>
        </w:rPr>
        <w:t>提供带有基线</w:t>
      </w:r>
      <w:r w:rsidR="005F24BC">
        <w:rPr>
          <w:rFonts w:hint="eastAsia"/>
          <w:sz w:val="22"/>
          <w:szCs w:val="22"/>
        </w:rPr>
        <w:t>成</w:t>
      </w:r>
      <w:r>
        <w:rPr>
          <w:rFonts w:hint="eastAsia"/>
          <w:sz w:val="22"/>
          <w:szCs w:val="22"/>
        </w:rPr>
        <w:t>果的“情况说明书”摘要</w:t>
      </w:r>
      <w:r w:rsidR="00195A50">
        <w:rPr>
          <w:rFonts w:hint="eastAsia"/>
          <w:sz w:val="22"/>
          <w:szCs w:val="22"/>
        </w:rPr>
        <w:t>，</w:t>
      </w:r>
      <w:r>
        <w:rPr>
          <w:rFonts w:hint="eastAsia"/>
          <w:sz w:val="22"/>
          <w:szCs w:val="22"/>
        </w:rPr>
        <w:t>可作为开始讨论的有益起点，也可以使各利益攸关方对此过程产生兴趣。</w:t>
      </w:r>
      <w:r>
        <w:rPr>
          <w:rFonts w:hint="eastAsia"/>
          <w:sz w:val="22"/>
          <w:szCs w:val="22"/>
        </w:rPr>
        <w:t xml:space="preserve"> </w:t>
      </w:r>
    </w:p>
    <w:p w14:paraId="14C65192" w14:textId="1AE43A32" w:rsidR="00DF586A" w:rsidRPr="00743CEC" w:rsidRDefault="002609E8" w:rsidP="00FD1938">
      <w:pPr>
        <w:pStyle w:val="ListParagraph"/>
        <w:numPr>
          <w:ilvl w:val="0"/>
          <w:numId w:val="11"/>
        </w:numPr>
        <w:spacing w:after="0"/>
        <w:jc w:val="both"/>
        <w:rPr>
          <w:sz w:val="22"/>
          <w:szCs w:val="22"/>
        </w:rPr>
      </w:pPr>
      <w:r>
        <w:rPr>
          <w:rFonts w:hint="eastAsia"/>
          <w:b/>
          <w:sz w:val="22"/>
          <w:szCs w:val="22"/>
        </w:rPr>
        <w:t>语言：</w:t>
      </w:r>
      <w:r>
        <w:rPr>
          <w:rFonts w:hint="eastAsia"/>
          <w:sz w:val="22"/>
          <w:szCs w:val="22"/>
        </w:rPr>
        <w:t xml:space="preserve"> </w:t>
      </w:r>
      <w:r>
        <w:rPr>
          <w:rFonts w:hint="eastAsia"/>
          <w:sz w:val="22"/>
          <w:szCs w:val="22"/>
        </w:rPr>
        <w:t>联合国环境规划署用六种联合国语文（阿拉伯文、中文、英文、法文、俄文、西班牙文）和葡萄牙文提供监测指南和调查工具。</w:t>
      </w:r>
      <w:bookmarkStart w:id="0" w:name="_Hlk19614030"/>
      <w:r>
        <w:rPr>
          <w:rFonts w:hint="eastAsia"/>
          <w:sz w:val="22"/>
          <w:szCs w:val="22"/>
        </w:rPr>
        <w:t xml:space="preserve"> </w:t>
      </w:r>
      <w:bookmarkEnd w:id="0"/>
    </w:p>
    <w:p w14:paraId="17341D64" w14:textId="77777777" w:rsidR="00590700" w:rsidRPr="00743CEC" w:rsidRDefault="00D564C1" w:rsidP="00BB44C5">
      <w:pPr>
        <w:ind w:left="284"/>
        <w:rPr>
          <w:rFonts w:eastAsia="Times New Roman" w:cs="Times New Roman"/>
          <w:sz w:val="22"/>
          <w:szCs w:val="22"/>
        </w:rPr>
      </w:pPr>
      <w:r>
        <w:rPr>
          <w:noProof/>
          <w:sz w:val="22"/>
          <w:szCs w:val="22"/>
          <w:lang w:bidi="ar-SA"/>
        </w:rPr>
      </w:r>
      <w:r>
        <w:rPr>
          <w:noProof/>
          <w:sz w:val="22"/>
          <w:szCs w:val="22"/>
          <w:lang w:bidi="ar-SA"/>
        </w:rPr>
        <w:pict w14:anchorId="4524FAE1">
          <v:shapetype id="_x0000_t202" coordsize="21600,21600" o:spt="202" path="m,l,21600r21600,l21600,xe">
            <v:stroke joinstyle="miter"/>
            <v:path gradientshapeok="t" o:connecttype="rect"/>
          </v:shapetype>
          <v:shape id="Text Box 2" o:spid="_x0000_s1027" type="#_x0000_t202" style="width:497.05pt;height:186.6pt;visibility:visible;mso-left-percent:-10001;mso-top-percent:-10001;mso-position-horizontal:absolute;mso-position-horizontal-relative:char;mso-position-vertical:absolute;mso-position-vertical-relative:line;mso-left-percent:-10001;mso-top-percent:-10001" filled="f" strokecolor="black [3213]">
            <v:textbox>
              <w:txbxContent>
                <w:p w14:paraId="17E74BE9" w14:textId="77777777" w:rsidR="006E4188" w:rsidRPr="00FD1938" w:rsidRDefault="006E4188" w:rsidP="000B5851">
                  <w:pPr>
                    <w:rPr>
                      <w:b/>
                    </w:rPr>
                  </w:pPr>
                  <w:r>
                    <w:rPr>
                      <w:rFonts w:hint="eastAsia"/>
                      <w:b/>
                    </w:rPr>
                    <w:t>方框</w:t>
                  </w:r>
                  <w:r>
                    <w:rPr>
                      <w:rFonts w:hint="eastAsia"/>
                      <w:b/>
                    </w:rPr>
                    <w:t>1</w:t>
                  </w:r>
                  <w:r>
                    <w:rPr>
                      <w:rFonts w:hint="eastAsia"/>
                      <w:b/>
                    </w:rPr>
                    <w:t>：试点期间乌干达国家进程的启示</w:t>
                  </w:r>
                </w:p>
                <w:p w14:paraId="1F57D914" w14:textId="77777777" w:rsidR="006E4188" w:rsidRPr="00FD1938" w:rsidRDefault="006E4188" w:rsidP="000B5851">
                  <w:pPr>
                    <w:rPr>
                      <w:bCs/>
                    </w:rPr>
                  </w:pPr>
                  <w:r>
                    <w:rPr>
                      <w:rFonts w:hint="eastAsia"/>
                    </w:rPr>
                    <w:t>国家进程由水资源和环境部水资源管理局（</w:t>
                  </w:r>
                  <w:r>
                    <w:rPr>
                      <w:rFonts w:hint="eastAsia"/>
                    </w:rPr>
                    <w:t>DWRM</w:t>
                  </w:r>
                  <w:r>
                    <w:rPr>
                      <w:rFonts w:hint="eastAsia"/>
                    </w:rPr>
                    <w:t>）协调。</w:t>
                  </w:r>
                  <w:r>
                    <w:rPr>
                      <w:rFonts w:hint="eastAsia"/>
                    </w:rPr>
                    <w:t xml:space="preserve"> </w:t>
                  </w:r>
                </w:p>
                <w:p w14:paraId="082F86EC" w14:textId="0BD1F2DC" w:rsidR="006E4188" w:rsidRPr="00FD1938" w:rsidRDefault="006E4188" w:rsidP="000B5851">
                  <w:pPr>
                    <w:rPr>
                      <w:bCs/>
                    </w:rPr>
                  </w:pPr>
                  <w:r>
                    <w:rPr>
                      <w:rFonts w:hint="eastAsia"/>
                    </w:rPr>
                    <w:t>第</w:t>
                  </w:r>
                  <w:r>
                    <w:rPr>
                      <w:rFonts w:hint="eastAsia"/>
                    </w:rPr>
                    <w:t>1</w:t>
                  </w:r>
                  <w:r>
                    <w:rPr>
                      <w:rFonts w:hint="eastAsia"/>
                    </w:rPr>
                    <w:t>步：成立由各个部门和利益攸关方代表组成的工作队。</w:t>
                  </w:r>
                  <w:r>
                    <w:rPr>
                      <w:rFonts w:hint="eastAsia"/>
                    </w:rPr>
                    <w:t xml:space="preserve"> </w:t>
                  </w:r>
                </w:p>
                <w:p w14:paraId="2257B71F" w14:textId="105E98B3" w:rsidR="006E4188" w:rsidRPr="00FD1938" w:rsidRDefault="006E4188" w:rsidP="000B5851">
                  <w:pPr>
                    <w:rPr>
                      <w:bCs/>
                    </w:rPr>
                  </w:pPr>
                  <w:r>
                    <w:rPr>
                      <w:rFonts w:hint="eastAsia"/>
                    </w:rPr>
                    <w:t>第</w:t>
                  </w:r>
                  <w:r>
                    <w:rPr>
                      <w:rFonts w:hint="eastAsia"/>
                    </w:rPr>
                    <w:t>2</w:t>
                  </w:r>
                  <w:r>
                    <w:rPr>
                      <w:rFonts w:hint="eastAsia"/>
                    </w:rPr>
                    <w:t>步：许多利益攸关方通过电子邮件、电话和手工填写的形式在众多正式和非正式磋商中填写调查问卷。</w:t>
                  </w:r>
                  <w:r>
                    <w:rPr>
                      <w:rFonts w:hint="eastAsia"/>
                    </w:rPr>
                    <w:t xml:space="preserve"> </w:t>
                  </w:r>
                </w:p>
                <w:p w14:paraId="1A18DA42" w14:textId="6D985B26" w:rsidR="006E4188" w:rsidRPr="00FD1938" w:rsidRDefault="006E4188" w:rsidP="000B5851">
                  <w:pPr>
                    <w:rPr>
                      <w:bCs/>
                    </w:rPr>
                  </w:pPr>
                  <w:r>
                    <w:rPr>
                      <w:rFonts w:hint="eastAsia"/>
                    </w:rPr>
                    <w:t>第</w:t>
                  </w:r>
                  <w:r>
                    <w:rPr>
                      <w:rFonts w:hint="eastAsia"/>
                    </w:rPr>
                    <w:t>3</w:t>
                  </w:r>
                  <w:r>
                    <w:rPr>
                      <w:rFonts w:hint="eastAsia"/>
                    </w:rPr>
                    <w:t>步：工作队整理并分析各种调查结果，包括对各个问题的回答的偏差。</w:t>
                  </w:r>
                  <w:r>
                    <w:rPr>
                      <w:rFonts w:hint="eastAsia"/>
                    </w:rPr>
                    <w:t xml:space="preserve"> </w:t>
                  </w:r>
                </w:p>
                <w:p w14:paraId="4679E015" w14:textId="08ED9F85" w:rsidR="006E4188" w:rsidRPr="00FD1938" w:rsidRDefault="006E4188" w:rsidP="000B5851">
                  <w:r>
                    <w:rPr>
                      <w:rFonts w:hint="eastAsia"/>
                    </w:rPr>
                    <w:t>第</w:t>
                  </w:r>
                  <w:r>
                    <w:rPr>
                      <w:rFonts w:hint="eastAsia"/>
                    </w:rPr>
                    <w:t>4</w:t>
                  </w:r>
                  <w:r>
                    <w:rPr>
                      <w:rFonts w:hint="eastAsia"/>
                    </w:rPr>
                    <w:t>步：举办有众多利益攸关方参加的大型研讨会，讨论结果并就最终回答达成共识。</w:t>
                  </w:r>
                  <w:r>
                    <w:rPr>
                      <w:rFonts w:hint="eastAsia"/>
                    </w:rPr>
                    <w:t xml:space="preserve"> </w:t>
                  </w:r>
                </w:p>
              </w:txbxContent>
            </v:textbox>
            <w10:anchorlock/>
          </v:shape>
        </w:pict>
      </w:r>
    </w:p>
    <w:p w14:paraId="45584684" w14:textId="77777777" w:rsidR="00B278A6" w:rsidRPr="00743CEC" w:rsidRDefault="00B278A6" w:rsidP="00AC3EAC">
      <w:pPr>
        <w:rPr>
          <w:sz w:val="22"/>
          <w:szCs w:val="22"/>
          <w:lang w:val="en-GB"/>
        </w:rPr>
      </w:pPr>
    </w:p>
    <w:p w14:paraId="669610D7" w14:textId="77777777" w:rsidR="00AC3EAC" w:rsidRPr="00743CEC" w:rsidRDefault="00777A7D" w:rsidP="00AB2845">
      <w:pPr>
        <w:pStyle w:val="Heading1"/>
      </w:pPr>
      <w:r>
        <w:rPr>
          <w:rFonts w:hint="eastAsia"/>
        </w:rPr>
        <w:t>制定具体目标</w:t>
      </w:r>
    </w:p>
    <w:p w14:paraId="2610EE9C" w14:textId="17A188C7" w:rsidR="00F8146D" w:rsidRPr="00743CEC" w:rsidRDefault="00F8146D" w:rsidP="006D537B">
      <w:pPr>
        <w:jc w:val="both"/>
        <w:rPr>
          <w:sz w:val="22"/>
          <w:szCs w:val="22"/>
        </w:rPr>
      </w:pPr>
      <w:r>
        <w:rPr>
          <w:rFonts w:hint="eastAsia"/>
          <w:sz w:val="22"/>
          <w:szCs w:val="22"/>
        </w:rPr>
        <w:t>人们渴望达到的指标</w:t>
      </w:r>
      <w:r>
        <w:rPr>
          <w:rFonts w:hint="eastAsia"/>
          <w:sz w:val="22"/>
          <w:szCs w:val="22"/>
        </w:rPr>
        <w:t>6.5.1</w:t>
      </w:r>
      <w:r>
        <w:rPr>
          <w:rFonts w:hint="eastAsia"/>
          <w:sz w:val="22"/>
          <w:szCs w:val="22"/>
        </w:rPr>
        <w:t>的全球目标是到</w:t>
      </w:r>
      <w:r>
        <w:rPr>
          <w:rFonts w:hint="eastAsia"/>
          <w:sz w:val="22"/>
          <w:szCs w:val="22"/>
        </w:rPr>
        <w:t>2030</w:t>
      </w:r>
      <w:r>
        <w:rPr>
          <w:rFonts w:hint="eastAsia"/>
          <w:sz w:val="22"/>
          <w:szCs w:val="22"/>
        </w:rPr>
        <w:t>年达到“非常高”的</w:t>
      </w:r>
      <w:r w:rsidR="00341DC1">
        <w:rPr>
          <w:rFonts w:hint="eastAsia"/>
          <w:sz w:val="22"/>
          <w:szCs w:val="22"/>
        </w:rPr>
        <w:t>实施</w:t>
      </w:r>
      <w:r>
        <w:rPr>
          <w:rFonts w:hint="eastAsia"/>
          <w:sz w:val="22"/>
          <w:szCs w:val="22"/>
        </w:rPr>
        <w:t>水平（</w:t>
      </w:r>
      <w:r>
        <w:rPr>
          <w:rFonts w:hint="eastAsia"/>
          <w:sz w:val="22"/>
          <w:szCs w:val="22"/>
        </w:rPr>
        <w:t>91-100</w:t>
      </w:r>
      <w:r>
        <w:rPr>
          <w:rFonts w:hint="eastAsia"/>
          <w:sz w:val="22"/>
          <w:szCs w:val="22"/>
        </w:rPr>
        <w:t>分）。但是，鉴于</w:t>
      </w:r>
      <w:r>
        <w:rPr>
          <w:rFonts w:hint="eastAsia"/>
          <w:sz w:val="22"/>
          <w:szCs w:val="22"/>
        </w:rPr>
        <w:t>IWRM</w:t>
      </w:r>
      <w:r>
        <w:rPr>
          <w:rFonts w:hint="eastAsia"/>
          <w:sz w:val="22"/>
          <w:szCs w:val="22"/>
        </w:rPr>
        <w:t>的全面</w:t>
      </w:r>
      <w:r w:rsidR="00341DC1">
        <w:rPr>
          <w:rFonts w:hint="eastAsia"/>
          <w:sz w:val="22"/>
          <w:szCs w:val="22"/>
        </w:rPr>
        <w:t>实施</w:t>
      </w:r>
      <w:r>
        <w:rPr>
          <w:rFonts w:hint="eastAsia"/>
          <w:sz w:val="22"/>
          <w:szCs w:val="22"/>
        </w:rPr>
        <w:t>可能需要数十年时间，而且各国的起点、优先事项和能力不尽相同，各国</w:t>
      </w:r>
      <w:r w:rsidR="00FB31CF">
        <w:rPr>
          <w:rFonts w:hint="eastAsia"/>
          <w:sz w:val="22"/>
          <w:szCs w:val="22"/>
        </w:rPr>
        <w:t>可</w:t>
      </w:r>
      <w:r>
        <w:rPr>
          <w:rFonts w:hint="eastAsia"/>
          <w:sz w:val="22"/>
          <w:szCs w:val="22"/>
        </w:rPr>
        <w:t>在全球</w:t>
      </w:r>
      <w:r w:rsidR="00FB31CF">
        <w:rPr>
          <w:rFonts w:hint="eastAsia"/>
          <w:sz w:val="22"/>
          <w:szCs w:val="22"/>
        </w:rPr>
        <w:t>目标</w:t>
      </w:r>
      <w:r>
        <w:rPr>
          <w:rFonts w:hint="eastAsia"/>
          <w:sz w:val="22"/>
          <w:szCs w:val="22"/>
        </w:rPr>
        <w:t>指</w:t>
      </w:r>
      <w:r w:rsidR="00FB31CF">
        <w:rPr>
          <w:rFonts w:hint="eastAsia"/>
          <w:sz w:val="22"/>
          <w:szCs w:val="22"/>
        </w:rPr>
        <w:t>引</w:t>
      </w:r>
      <w:r>
        <w:rPr>
          <w:rFonts w:hint="eastAsia"/>
          <w:sz w:val="22"/>
          <w:szCs w:val="22"/>
        </w:rPr>
        <w:t>下制定</w:t>
      </w:r>
      <w:r w:rsidR="00FB31CF">
        <w:rPr>
          <w:rFonts w:hint="eastAsia"/>
          <w:sz w:val="22"/>
          <w:szCs w:val="22"/>
        </w:rPr>
        <w:t>本</w:t>
      </w:r>
      <w:r>
        <w:rPr>
          <w:rFonts w:hint="eastAsia"/>
          <w:sz w:val="22"/>
          <w:szCs w:val="22"/>
        </w:rPr>
        <w:t>国目标，同时要考虑</w:t>
      </w:r>
      <w:r w:rsidR="00FB31CF">
        <w:rPr>
          <w:rFonts w:hint="eastAsia"/>
          <w:sz w:val="22"/>
          <w:szCs w:val="22"/>
        </w:rPr>
        <w:t>本国</w:t>
      </w:r>
      <w:r>
        <w:rPr>
          <w:rFonts w:hint="eastAsia"/>
          <w:sz w:val="22"/>
          <w:szCs w:val="22"/>
        </w:rPr>
        <w:t>国情（见方框</w:t>
      </w:r>
      <w:r>
        <w:rPr>
          <w:rFonts w:hint="eastAsia"/>
          <w:sz w:val="22"/>
          <w:szCs w:val="22"/>
        </w:rPr>
        <w:t>2</w:t>
      </w:r>
      <w:r>
        <w:rPr>
          <w:rFonts w:hint="eastAsia"/>
          <w:sz w:val="22"/>
          <w:szCs w:val="22"/>
        </w:rPr>
        <w:t>）。</w:t>
      </w:r>
      <w:r>
        <w:rPr>
          <w:rFonts w:hint="eastAsia"/>
          <w:sz w:val="22"/>
          <w:szCs w:val="22"/>
        </w:rPr>
        <w:t xml:space="preserve"> </w:t>
      </w:r>
    </w:p>
    <w:p w14:paraId="729E9CBA" w14:textId="5534C6E8" w:rsidR="00F8146D" w:rsidRPr="00743CEC" w:rsidRDefault="00F8146D" w:rsidP="006D537B">
      <w:pPr>
        <w:jc w:val="both"/>
        <w:rPr>
          <w:sz w:val="22"/>
          <w:szCs w:val="22"/>
        </w:rPr>
      </w:pPr>
      <w:r>
        <w:rPr>
          <w:rFonts w:hint="eastAsia"/>
          <w:sz w:val="22"/>
          <w:szCs w:val="22"/>
        </w:rPr>
        <w:t>虽然</w:t>
      </w:r>
      <w:r>
        <w:rPr>
          <w:rFonts w:hint="eastAsia"/>
          <w:sz w:val="22"/>
          <w:szCs w:val="22"/>
        </w:rPr>
        <w:t>6.5.1</w:t>
      </w:r>
      <w:r>
        <w:rPr>
          <w:rFonts w:hint="eastAsia"/>
          <w:sz w:val="22"/>
          <w:szCs w:val="22"/>
        </w:rPr>
        <w:t>的第</w:t>
      </w:r>
      <w:r>
        <w:rPr>
          <w:rFonts w:hint="eastAsia"/>
          <w:sz w:val="22"/>
          <w:szCs w:val="22"/>
        </w:rPr>
        <w:t>2</w:t>
      </w:r>
      <w:r>
        <w:rPr>
          <w:rFonts w:hint="eastAsia"/>
          <w:sz w:val="22"/>
          <w:szCs w:val="22"/>
        </w:rPr>
        <w:t>轮数据收集的报告过程并不需要设定国家具体目标，但这样做将促进并加快</w:t>
      </w:r>
      <w:r>
        <w:rPr>
          <w:rFonts w:hint="eastAsia"/>
          <w:sz w:val="22"/>
          <w:szCs w:val="22"/>
        </w:rPr>
        <w:t>IWRM</w:t>
      </w:r>
      <w:r w:rsidR="00FB31CF">
        <w:rPr>
          <w:rFonts w:hint="eastAsia"/>
          <w:sz w:val="22"/>
          <w:szCs w:val="22"/>
        </w:rPr>
        <w:t>实施</w:t>
      </w:r>
      <w:r>
        <w:rPr>
          <w:rFonts w:hint="eastAsia"/>
          <w:sz w:val="22"/>
          <w:szCs w:val="22"/>
        </w:rPr>
        <w:t>的进展，努力实现可持续发展目标的具体目标</w:t>
      </w:r>
      <w:r>
        <w:rPr>
          <w:rFonts w:hint="eastAsia"/>
          <w:sz w:val="22"/>
          <w:szCs w:val="22"/>
        </w:rPr>
        <w:t>6.5</w:t>
      </w:r>
      <w:r>
        <w:rPr>
          <w:rFonts w:hint="eastAsia"/>
          <w:sz w:val="22"/>
          <w:szCs w:val="22"/>
        </w:rPr>
        <w:t>。作为国家</w:t>
      </w:r>
      <w:r w:rsidR="00FB31CF">
        <w:rPr>
          <w:rFonts w:hint="eastAsia"/>
          <w:sz w:val="22"/>
          <w:szCs w:val="22"/>
        </w:rPr>
        <w:t>层</w:t>
      </w:r>
      <w:r>
        <w:rPr>
          <w:rFonts w:hint="eastAsia"/>
          <w:sz w:val="22"/>
          <w:szCs w:val="22"/>
        </w:rPr>
        <w:t>级更广泛的规划过程的一部分，可以为指标的总分（</w:t>
      </w:r>
      <w:r>
        <w:rPr>
          <w:rFonts w:hint="eastAsia"/>
          <w:sz w:val="22"/>
          <w:szCs w:val="22"/>
        </w:rPr>
        <w:t>IWRM</w:t>
      </w:r>
      <w:r w:rsidR="00FB31CF">
        <w:rPr>
          <w:rFonts w:hint="eastAsia"/>
          <w:sz w:val="22"/>
          <w:szCs w:val="22"/>
        </w:rPr>
        <w:t>实施</w:t>
      </w:r>
      <w:r>
        <w:rPr>
          <w:rFonts w:hint="eastAsia"/>
          <w:sz w:val="22"/>
          <w:szCs w:val="22"/>
        </w:rPr>
        <w:t>）和</w:t>
      </w:r>
      <w:r>
        <w:rPr>
          <w:rFonts w:hint="eastAsia"/>
          <w:sz w:val="22"/>
          <w:szCs w:val="22"/>
        </w:rPr>
        <w:t>/</w:t>
      </w:r>
      <w:r>
        <w:rPr>
          <w:rFonts w:hint="eastAsia"/>
          <w:sz w:val="22"/>
          <w:szCs w:val="22"/>
        </w:rPr>
        <w:t>或单个问题设定具体目标。可以设定</w:t>
      </w:r>
      <w:r>
        <w:rPr>
          <w:rFonts w:hint="eastAsia"/>
          <w:sz w:val="22"/>
          <w:szCs w:val="22"/>
        </w:rPr>
        <w:t>2030</w:t>
      </w:r>
      <w:r>
        <w:rPr>
          <w:rFonts w:hint="eastAsia"/>
          <w:sz w:val="22"/>
          <w:szCs w:val="22"/>
        </w:rPr>
        <w:t>年的具体目标，</w:t>
      </w:r>
      <w:r>
        <w:rPr>
          <w:rFonts w:hint="eastAsia"/>
          <w:sz w:val="22"/>
          <w:szCs w:val="22"/>
        </w:rPr>
        <w:t>2030</w:t>
      </w:r>
      <w:r>
        <w:rPr>
          <w:rFonts w:hint="eastAsia"/>
          <w:sz w:val="22"/>
          <w:szCs w:val="22"/>
        </w:rPr>
        <w:t>年以后的最终</w:t>
      </w:r>
      <w:r>
        <w:rPr>
          <w:rFonts w:hint="eastAsia"/>
          <w:sz w:val="22"/>
          <w:szCs w:val="22"/>
        </w:rPr>
        <w:lastRenderedPageBreak/>
        <w:t>具体目标以及</w:t>
      </w:r>
      <w:r w:rsidR="001F6BF5">
        <w:rPr>
          <w:rFonts w:hint="eastAsia"/>
          <w:sz w:val="22"/>
          <w:szCs w:val="22"/>
        </w:rPr>
        <w:t>阶段</w:t>
      </w:r>
      <w:r>
        <w:rPr>
          <w:rFonts w:hint="eastAsia"/>
          <w:sz w:val="22"/>
          <w:szCs w:val="22"/>
        </w:rPr>
        <w:t>目标。如果</w:t>
      </w:r>
      <w:r w:rsidR="001F6BF5">
        <w:rPr>
          <w:rFonts w:hint="eastAsia"/>
          <w:sz w:val="22"/>
          <w:szCs w:val="22"/>
        </w:rPr>
        <w:t>有</w:t>
      </w:r>
      <w:r>
        <w:rPr>
          <w:rFonts w:hint="eastAsia"/>
          <w:sz w:val="22"/>
          <w:szCs w:val="22"/>
        </w:rPr>
        <w:t>具体目标，</w:t>
      </w:r>
      <w:proofErr w:type="gramStart"/>
      <w:r>
        <w:rPr>
          <w:rFonts w:hint="eastAsia"/>
          <w:sz w:val="22"/>
          <w:szCs w:val="22"/>
        </w:rPr>
        <w:t>则可以在每个问题的“</w:t>
      </w:r>
      <w:proofErr w:type="gramEnd"/>
      <w:r w:rsidR="001F6BF5">
        <w:rPr>
          <w:rFonts w:hint="eastAsia"/>
          <w:sz w:val="22"/>
          <w:szCs w:val="22"/>
        </w:rPr>
        <w:t>改进措施</w:t>
      </w:r>
      <w:r>
        <w:rPr>
          <w:rFonts w:hint="eastAsia"/>
          <w:sz w:val="22"/>
          <w:szCs w:val="22"/>
        </w:rPr>
        <w:t>”字段中进行解释，和</w:t>
      </w:r>
      <w:r>
        <w:rPr>
          <w:rFonts w:hint="eastAsia"/>
          <w:sz w:val="22"/>
          <w:szCs w:val="22"/>
        </w:rPr>
        <w:t>/</w:t>
      </w:r>
      <w:r>
        <w:rPr>
          <w:rFonts w:hint="eastAsia"/>
          <w:sz w:val="22"/>
          <w:szCs w:val="22"/>
        </w:rPr>
        <w:t>或在附件</w:t>
      </w:r>
      <w:r>
        <w:rPr>
          <w:rFonts w:hint="eastAsia"/>
          <w:sz w:val="22"/>
          <w:szCs w:val="22"/>
        </w:rPr>
        <w:t>C</w:t>
      </w:r>
      <w:r>
        <w:rPr>
          <w:rFonts w:hint="eastAsia"/>
          <w:sz w:val="22"/>
          <w:szCs w:val="22"/>
        </w:rPr>
        <w:t>中对</w:t>
      </w:r>
      <w:r w:rsidR="001F6BF5">
        <w:rPr>
          <w:rFonts w:hint="eastAsia"/>
          <w:sz w:val="22"/>
          <w:szCs w:val="22"/>
        </w:rPr>
        <w:t>较</w:t>
      </w:r>
      <w:r>
        <w:rPr>
          <w:rFonts w:hint="eastAsia"/>
          <w:sz w:val="22"/>
          <w:szCs w:val="22"/>
        </w:rPr>
        <w:t>重要的</w:t>
      </w:r>
      <w:r w:rsidR="001F6BF5">
        <w:rPr>
          <w:rFonts w:hint="eastAsia"/>
          <w:sz w:val="22"/>
          <w:szCs w:val="22"/>
        </w:rPr>
        <w:t>总体性</w:t>
      </w:r>
      <w:r>
        <w:rPr>
          <w:rFonts w:hint="eastAsia"/>
          <w:sz w:val="22"/>
          <w:szCs w:val="22"/>
        </w:rPr>
        <w:t>具体目标进行解释。</w:t>
      </w:r>
      <w:r>
        <w:rPr>
          <w:rFonts w:hint="eastAsia"/>
          <w:sz w:val="22"/>
          <w:szCs w:val="22"/>
        </w:rPr>
        <w:t xml:space="preserve"> </w:t>
      </w:r>
    </w:p>
    <w:p w14:paraId="49EF8567" w14:textId="763130B2" w:rsidR="0075651E" w:rsidRDefault="00D564C1" w:rsidP="00F8146D">
      <w:pPr>
        <w:rPr>
          <w:sz w:val="22"/>
          <w:szCs w:val="22"/>
        </w:rPr>
      </w:pPr>
      <w:r>
        <w:rPr>
          <w:noProof/>
          <w:sz w:val="22"/>
          <w:szCs w:val="22"/>
          <w:lang w:bidi="ar-SA"/>
        </w:rPr>
      </w:r>
      <w:r w:rsidR="002616CC">
        <w:rPr>
          <w:noProof/>
          <w:sz w:val="22"/>
          <w:szCs w:val="22"/>
          <w:lang w:bidi="ar-SA"/>
        </w:rPr>
        <w:pict w14:anchorId="017E72D2">
          <v:shape id="Text Box 3" o:spid="_x0000_s1026" type="#_x0000_t202" style="width:513pt;height:72.2pt;visibility:visible;mso-left-percent:-10001;mso-top-percent:-10001;mso-position-horizontal:absolute;mso-position-horizontal-relative:char;mso-position-vertical:absolute;mso-position-vertical-relative:line;mso-left-percent:-10001;mso-top-percent:-10001" filled="f" strokecolor="black [3213]">
            <v:textbox style="mso-fit-shape-to-text:t">
              <w:txbxContent>
                <w:p w14:paraId="3DCB47EF" w14:textId="77777777" w:rsidR="006E4188" w:rsidRPr="00F013BF" w:rsidRDefault="006E4188" w:rsidP="009E6338">
                  <w:pPr>
                    <w:rPr>
                      <w:b/>
                    </w:rPr>
                  </w:pPr>
                  <w:r>
                    <w:rPr>
                      <w:rFonts w:hint="eastAsia"/>
                      <w:b/>
                    </w:rPr>
                    <w:t>方框</w:t>
                  </w:r>
                  <w:r>
                    <w:rPr>
                      <w:rFonts w:hint="eastAsia"/>
                      <w:b/>
                    </w:rPr>
                    <w:t>2</w:t>
                  </w:r>
                  <w:r>
                    <w:rPr>
                      <w:rFonts w:hint="eastAsia"/>
                      <w:b/>
                    </w:rPr>
                    <w:t>：摘自</w:t>
                  </w:r>
                  <w:r>
                    <w:rPr>
                      <w:rFonts w:hint="eastAsia"/>
                      <w:b/>
                    </w:rPr>
                    <w:t>2030</w:t>
                  </w:r>
                  <w:r>
                    <w:rPr>
                      <w:rFonts w:hint="eastAsia"/>
                      <w:b/>
                    </w:rPr>
                    <w:t>年决议，第</w:t>
                  </w:r>
                  <w:r>
                    <w:rPr>
                      <w:rFonts w:hint="eastAsia"/>
                      <w:b/>
                    </w:rPr>
                    <w:t>55</w:t>
                  </w:r>
                  <w:r>
                    <w:rPr>
                      <w:rFonts w:hint="eastAsia"/>
                      <w:b/>
                    </w:rPr>
                    <w:t>段。</w:t>
                  </w:r>
                </w:p>
                <w:p w14:paraId="3A93681A" w14:textId="77777777" w:rsidR="006E4188" w:rsidRDefault="006E4188" w:rsidP="009E6338">
                  <w:r>
                    <w:rPr>
                      <w:rFonts w:hint="eastAsia"/>
                    </w:rPr>
                    <w:t>可持续发展目标和具体目标是一个整体，不可分割，是全球性和普遍适用的，兼顾各国的国情、能力和发展水平，并尊重各国的政策和优先事项。具体目标是人们渴望达到的全球性目标，由各国政府根据国际社会的总目标，兼顾本国国情制定。各国政府还将决定如何把这些激励人心的全球目标列入本国的规划过程、政策和战略。必须认识到，可持续发展与目前在经济、社会和环境领域中开展的其他相关过程相互关联。</w:t>
                  </w:r>
                </w:p>
              </w:txbxContent>
            </v:textbox>
            <w10:anchorlock/>
          </v:shape>
        </w:pict>
      </w:r>
    </w:p>
    <w:p w14:paraId="4679105F" w14:textId="64BF9855" w:rsidR="00F8146D" w:rsidRPr="00743CEC" w:rsidRDefault="001F6BF5" w:rsidP="006D537B">
      <w:pPr>
        <w:jc w:val="both"/>
        <w:rPr>
          <w:sz w:val="22"/>
          <w:szCs w:val="22"/>
        </w:rPr>
      </w:pPr>
      <w:r>
        <w:rPr>
          <w:rFonts w:hint="eastAsia"/>
          <w:sz w:val="22"/>
          <w:szCs w:val="22"/>
        </w:rPr>
        <w:t>本</w:t>
      </w:r>
      <w:r w:rsidR="00F8146D">
        <w:rPr>
          <w:rFonts w:hint="eastAsia"/>
          <w:sz w:val="22"/>
          <w:szCs w:val="22"/>
        </w:rPr>
        <w:t>调查对各国的一个主要益处是可以按组成部分和问题对数据进行分列，各国可以使用该数据快速评估</w:t>
      </w:r>
      <w:r w:rsidR="00F8146D">
        <w:rPr>
          <w:rFonts w:hint="eastAsia"/>
          <w:sz w:val="22"/>
          <w:szCs w:val="22"/>
        </w:rPr>
        <w:t>IWRM</w:t>
      </w:r>
      <w:r w:rsidR="00F8146D">
        <w:rPr>
          <w:rFonts w:hint="eastAsia"/>
          <w:sz w:val="22"/>
          <w:szCs w:val="22"/>
        </w:rPr>
        <w:t>哪些方面进展良好，哪些方面可能需要加强努力。</w:t>
      </w:r>
      <w:r w:rsidR="00F8146D">
        <w:rPr>
          <w:rFonts w:hint="eastAsia"/>
          <w:sz w:val="22"/>
          <w:szCs w:val="22"/>
        </w:rPr>
        <w:t xml:space="preserve"> </w:t>
      </w:r>
    </w:p>
    <w:p w14:paraId="2D75D904" w14:textId="02C60B9C" w:rsidR="00F8146D" w:rsidRPr="00743CEC" w:rsidRDefault="00AB29AD" w:rsidP="006D537B">
      <w:pPr>
        <w:jc w:val="both"/>
        <w:rPr>
          <w:sz w:val="22"/>
          <w:szCs w:val="22"/>
        </w:rPr>
      </w:pPr>
      <w:r>
        <w:rPr>
          <w:rFonts w:hint="eastAsia"/>
          <w:sz w:val="22"/>
          <w:szCs w:val="22"/>
        </w:rPr>
        <w:t>下面</w:t>
      </w:r>
      <w:r w:rsidR="00F8146D">
        <w:rPr>
          <w:rFonts w:hint="eastAsia"/>
          <w:sz w:val="22"/>
          <w:szCs w:val="22"/>
        </w:rPr>
        <w:t>基于“</w:t>
      </w:r>
      <w:r w:rsidR="00F8146D">
        <w:rPr>
          <w:rFonts w:hint="eastAsia"/>
          <w:sz w:val="22"/>
          <w:szCs w:val="22"/>
        </w:rPr>
        <w:t>IWRM</w:t>
      </w:r>
      <w:r w:rsidR="00F8146D">
        <w:rPr>
          <w:rFonts w:hint="eastAsia"/>
          <w:sz w:val="22"/>
          <w:szCs w:val="22"/>
        </w:rPr>
        <w:t>的</w:t>
      </w:r>
      <w:r w:rsidR="001F6BF5">
        <w:rPr>
          <w:rFonts w:hint="eastAsia"/>
          <w:sz w:val="22"/>
          <w:szCs w:val="22"/>
        </w:rPr>
        <w:t>实施</w:t>
      </w:r>
      <w:r w:rsidR="00F8146D">
        <w:rPr>
          <w:rFonts w:hint="eastAsia"/>
          <w:sz w:val="22"/>
          <w:szCs w:val="22"/>
        </w:rPr>
        <w:t>程度”对</w:t>
      </w:r>
      <w:r w:rsidR="00F8146D">
        <w:rPr>
          <w:rFonts w:hint="eastAsia"/>
          <w:sz w:val="22"/>
          <w:szCs w:val="22"/>
          <w:u w:val="single"/>
        </w:rPr>
        <w:t>总分</w:t>
      </w:r>
      <w:r w:rsidR="00F8146D">
        <w:rPr>
          <w:rFonts w:hint="eastAsia"/>
          <w:sz w:val="22"/>
          <w:szCs w:val="22"/>
        </w:rPr>
        <w:t>进行一般性解释。</w:t>
      </w:r>
      <w:r w:rsidR="00F8146D">
        <w:rPr>
          <w:rFonts w:hint="eastAsia"/>
          <w:b/>
          <w:sz w:val="22"/>
          <w:szCs w:val="22"/>
        </w:rPr>
        <w:t>调查中针对每个问题</w:t>
      </w:r>
      <w:r>
        <w:rPr>
          <w:rFonts w:hint="eastAsia"/>
          <w:b/>
          <w:sz w:val="22"/>
          <w:szCs w:val="22"/>
        </w:rPr>
        <w:t>进行</w:t>
      </w:r>
      <w:r w:rsidR="00F8146D">
        <w:rPr>
          <w:rFonts w:hint="eastAsia"/>
          <w:b/>
          <w:sz w:val="22"/>
          <w:szCs w:val="22"/>
        </w:rPr>
        <w:t>更具体的解释。</w:t>
      </w:r>
      <w:r w:rsidR="00F8146D">
        <w:rPr>
          <w:rFonts w:hint="eastAsia"/>
          <w:sz w:val="22"/>
          <w:szCs w:val="22"/>
        </w:rPr>
        <w:t xml:space="preserve"> </w:t>
      </w:r>
    </w:p>
    <w:p w14:paraId="1D133364" w14:textId="77777777" w:rsidR="00F8146D" w:rsidRPr="00743CEC" w:rsidRDefault="00F8146D" w:rsidP="00F8146D">
      <w:pPr>
        <w:pStyle w:val="ListParagraph"/>
        <w:numPr>
          <w:ilvl w:val="0"/>
          <w:numId w:val="12"/>
        </w:numPr>
        <w:rPr>
          <w:sz w:val="22"/>
          <w:szCs w:val="22"/>
        </w:rPr>
      </w:pPr>
      <w:r>
        <w:rPr>
          <w:rFonts w:hint="eastAsia"/>
          <w:sz w:val="22"/>
          <w:szCs w:val="22"/>
        </w:rPr>
        <w:t xml:space="preserve">0 </w:t>
      </w:r>
      <w:r>
        <w:rPr>
          <w:rFonts w:hint="eastAsia"/>
          <w:sz w:val="22"/>
          <w:szCs w:val="22"/>
        </w:rPr>
        <w:t>–</w:t>
      </w:r>
      <w:r>
        <w:rPr>
          <w:rFonts w:hint="eastAsia"/>
          <w:sz w:val="22"/>
          <w:szCs w:val="22"/>
        </w:rPr>
        <w:t xml:space="preserve"> 10</w:t>
      </w:r>
      <w:r>
        <w:rPr>
          <w:rFonts w:hint="eastAsia"/>
          <w:sz w:val="22"/>
          <w:szCs w:val="22"/>
        </w:rPr>
        <w:t>：非常低：</w:t>
      </w:r>
      <w:r>
        <w:rPr>
          <w:rFonts w:hint="eastAsia"/>
          <w:sz w:val="22"/>
          <w:szCs w:val="22"/>
        </w:rPr>
        <w:t>IWRM</w:t>
      </w:r>
      <w:r>
        <w:rPr>
          <w:rFonts w:hint="eastAsia"/>
          <w:sz w:val="22"/>
          <w:szCs w:val="22"/>
        </w:rPr>
        <w:t>要素的制定通常尚未开始或已暂缓。</w:t>
      </w:r>
      <w:r>
        <w:rPr>
          <w:rFonts w:hint="eastAsia"/>
          <w:sz w:val="22"/>
          <w:szCs w:val="22"/>
        </w:rPr>
        <w:t xml:space="preserve"> </w:t>
      </w:r>
    </w:p>
    <w:p w14:paraId="04A73B01" w14:textId="77777777" w:rsidR="00F8146D" w:rsidRPr="00743CEC" w:rsidRDefault="00F8146D" w:rsidP="00F8146D">
      <w:pPr>
        <w:pStyle w:val="ListParagraph"/>
        <w:numPr>
          <w:ilvl w:val="0"/>
          <w:numId w:val="12"/>
        </w:numPr>
        <w:rPr>
          <w:sz w:val="22"/>
          <w:szCs w:val="22"/>
        </w:rPr>
      </w:pPr>
      <w:r>
        <w:rPr>
          <w:rFonts w:hint="eastAsia"/>
          <w:sz w:val="22"/>
          <w:szCs w:val="22"/>
        </w:rPr>
        <w:t xml:space="preserve">11 </w:t>
      </w:r>
      <w:r>
        <w:rPr>
          <w:rFonts w:hint="eastAsia"/>
          <w:sz w:val="22"/>
          <w:szCs w:val="22"/>
        </w:rPr>
        <w:t>–</w:t>
      </w:r>
      <w:r>
        <w:rPr>
          <w:rFonts w:hint="eastAsia"/>
          <w:sz w:val="22"/>
          <w:szCs w:val="22"/>
        </w:rPr>
        <w:t xml:space="preserve"> 30</w:t>
      </w:r>
      <w:r>
        <w:rPr>
          <w:rFonts w:hint="eastAsia"/>
          <w:sz w:val="22"/>
          <w:szCs w:val="22"/>
        </w:rPr>
        <w:t>：低：</w:t>
      </w:r>
      <w:r>
        <w:rPr>
          <w:rFonts w:hint="eastAsia"/>
          <w:sz w:val="22"/>
          <w:szCs w:val="22"/>
        </w:rPr>
        <w:t>IWRM</w:t>
      </w:r>
      <w:r>
        <w:rPr>
          <w:rFonts w:hint="eastAsia"/>
          <w:sz w:val="22"/>
          <w:szCs w:val="22"/>
        </w:rPr>
        <w:t>要素通常已经开始执行，但是在全国范围内采用率有限，并且利益攸关方团体的参与度可能较低。</w:t>
      </w:r>
      <w:r>
        <w:rPr>
          <w:rFonts w:hint="eastAsia"/>
          <w:sz w:val="22"/>
          <w:szCs w:val="22"/>
        </w:rPr>
        <w:t xml:space="preserve"> </w:t>
      </w:r>
    </w:p>
    <w:p w14:paraId="1E8F4745" w14:textId="77777777" w:rsidR="00F8146D" w:rsidRPr="00743CEC" w:rsidRDefault="00F8146D" w:rsidP="00F8146D">
      <w:pPr>
        <w:pStyle w:val="ListParagraph"/>
        <w:numPr>
          <w:ilvl w:val="0"/>
          <w:numId w:val="12"/>
        </w:numPr>
        <w:rPr>
          <w:sz w:val="22"/>
          <w:szCs w:val="22"/>
        </w:rPr>
      </w:pPr>
      <w:r>
        <w:rPr>
          <w:rFonts w:hint="eastAsia"/>
          <w:sz w:val="22"/>
          <w:szCs w:val="22"/>
        </w:rPr>
        <w:t xml:space="preserve">31 </w:t>
      </w:r>
      <w:r>
        <w:rPr>
          <w:rFonts w:hint="eastAsia"/>
          <w:sz w:val="22"/>
          <w:szCs w:val="22"/>
        </w:rPr>
        <w:t>–</w:t>
      </w:r>
      <w:r>
        <w:rPr>
          <w:rFonts w:hint="eastAsia"/>
          <w:sz w:val="22"/>
          <w:szCs w:val="22"/>
        </w:rPr>
        <w:t xml:space="preserve"> 50</w:t>
      </w:r>
      <w:r>
        <w:rPr>
          <w:rFonts w:hint="eastAsia"/>
          <w:sz w:val="22"/>
          <w:szCs w:val="22"/>
        </w:rPr>
        <w:t>：中</w:t>
      </w:r>
      <w:r>
        <w:rPr>
          <w:rFonts w:hint="eastAsia"/>
          <w:sz w:val="22"/>
          <w:szCs w:val="22"/>
        </w:rPr>
        <w:t>-</w:t>
      </w:r>
      <w:r>
        <w:rPr>
          <w:rFonts w:hint="eastAsia"/>
          <w:sz w:val="22"/>
          <w:szCs w:val="22"/>
        </w:rPr>
        <w:t>低：</w:t>
      </w:r>
      <w:r>
        <w:rPr>
          <w:rFonts w:hint="eastAsia"/>
          <w:sz w:val="22"/>
          <w:szCs w:val="22"/>
        </w:rPr>
        <w:t>IWRM</w:t>
      </w:r>
      <w:r>
        <w:rPr>
          <w:rFonts w:hint="eastAsia"/>
          <w:sz w:val="22"/>
          <w:szCs w:val="22"/>
        </w:rPr>
        <w:t>的要素通常已制度化，并且正在执行。</w:t>
      </w:r>
      <w:r>
        <w:rPr>
          <w:rFonts w:hint="eastAsia"/>
          <w:sz w:val="22"/>
          <w:szCs w:val="22"/>
        </w:rPr>
        <w:t xml:space="preserve"> </w:t>
      </w:r>
    </w:p>
    <w:p w14:paraId="79ADD47D" w14:textId="77777777" w:rsidR="00F8146D" w:rsidRPr="00743CEC" w:rsidRDefault="00F8146D" w:rsidP="00F8146D">
      <w:pPr>
        <w:pStyle w:val="ListParagraph"/>
        <w:numPr>
          <w:ilvl w:val="0"/>
          <w:numId w:val="12"/>
        </w:numPr>
        <w:rPr>
          <w:sz w:val="22"/>
          <w:szCs w:val="22"/>
        </w:rPr>
      </w:pPr>
      <w:r>
        <w:rPr>
          <w:rFonts w:hint="eastAsia"/>
          <w:sz w:val="22"/>
          <w:szCs w:val="22"/>
        </w:rPr>
        <w:t xml:space="preserve">51 </w:t>
      </w:r>
      <w:r>
        <w:rPr>
          <w:rFonts w:hint="eastAsia"/>
          <w:sz w:val="22"/>
          <w:szCs w:val="22"/>
        </w:rPr>
        <w:t>–</w:t>
      </w:r>
      <w:r>
        <w:rPr>
          <w:rFonts w:hint="eastAsia"/>
          <w:sz w:val="22"/>
          <w:szCs w:val="22"/>
        </w:rPr>
        <w:t xml:space="preserve"> 70</w:t>
      </w:r>
      <w:r>
        <w:rPr>
          <w:rFonts w:hint="eastAsia"/>
          <w:sz w:val="22"/>
          <w:szCs w:val="22"/>
        </w:rPr>
        <w:t>：中</w:t>
      </w:r>
      <w:r>
        <w:rPr>
          <w:rFonts w:hint="eastAsia"/>
          <w:sz w:val="22"/>
          <w:szCs w:val="22"/>
        </w:rPr>
        <w:t>-</w:t>
      </w:r>
      <w:r>
        <w:rPr>
          <w:rFonts w:hint="eastAsia"/>
          <w:sz w:val="22"/>
          <w:szCs w:val="22"/>
        </w:rPr>
        <w:t>高：一般有足够的能力执行</w:t>
      </w:r>
      <w:r>
        <w:rPr>
          <w:rFonts w:hint="eastAsia"/>
          <w:sz w:val="22"/>
          <w:szCs w:val="22"/>
        </w:rPr>
        <w:t>IWRM</w:t>
      </w:r>
      <w:r>
        <w:rPr>
          <w:rFonts w:hint="eastAsia"/>
          <w:sz w:val="22"/>
          <w:szCs w:val="22"/>
        </w:rPr>
        <w:t>要素，而且一般正在长期方案下执行要素。</w:t>
      </w:r>
      <w:r>
        <w:rPr>
          <w:rFonts w:hint="eastAsia"/>
          <w:sz w:val="22"/>
          <w:szCs w:val="22"/>
        </w:rPr>
        <w:t xml:space="preserve"> </w:t>
      </w:r>
    </w:p>
    <w:p w14:paraId="1CBDC8FB" w14:textId="77777777" w:rsidR="00F8146D" w:rsidRPr="00743CEC" w:rsidRDefault="00F8146D" w:rsidP="00F8146D">
      <w:pPr>
        <w:pStyle w:val="ListParagraph"/>
        <w:numPr>
          <w:ilvl w:val="0"/>
          <w:numId w:val="12"/>
        </w:numPr>
        <w:rPr>
          <w:sz w:val="22"/>
          <w:szCs w:val="22"/>
        </w:rPr>
      </w:pPr>
      <w:r>
        <w:rPr>
          <w:rFonts w:hint="eastAsia"/>
          <w:sz w:val="22"/>
          <w:szCs w:val="22"/>
        </w:rPr>
        <w:t xml:space="preserve">71 </w:t>
      </w:r>
      <w:r>
        <w:rPr>
          <w:rFonts w:hint="eastAsia"/>
          <w:sz w:val="22"/>
          <w:szCs w:val="22"/>
        </w:rPr>
        <w:t>–</w:t>
      </w:r>
      <w:r>
        <w:rPr>
          <w:rFonts w:hint="eastAsia"/>
          <w:sz w:val="22"/>
          <w:szCs w:val="22"/>
        </w:rPr>
        <w:t xml:space="preserve"> 90</w:t>
      </w:r>
      <w:r>
        <w:rPr>
          <w:rFonts w:hint="eastAsia"/>
          <w:sz w:val="22"/>
          <w:szCs w:val="22"/>
        </w:rPr>
        <w:t>：高：</w:t>
      </w:r>
      <w:r>
        <w:rPr>
          <w:rFonts w:hint="eastAsia"/>
          <w:sz w:val="22"/>
          <w:szCs w:val="22"/>
        </w:rPr>
        <w:t>IWRM</w:t>
      </w:r>
      <w:r>
        <w:rPr>
          <w:rFonts w:hint="eastAsia"/>
          <w:sz w:val="22"/>
          <w:szCs w:val="22"/>
        </w:rPr>
        <w:t>计划和方案的目标一般能够实现，并且地域覆盖和利益攸关方的参与总体良好。</w:t>
      </w:r>
      <w:r>
        <w:rPr>
          <w:rFonts w:hint="eastAsia"/>
          <w:sz w:val="22"/>
          <w:szCs w:val="22"/>
        </w:rPr>
        <w:t xml:space="preserve"> </w:t>
      </w:r>
    </w:p>
    <w:p w14:paraId="37D40B8B" w14:textId="02B80032" w:rsidR="00F8146D" w:rsidRPr="00743CEC" w:rsidRDefault="00F8146D" w:rsidP="00F8146D">
      <w:pPr>
        <w:pStyle w:val="ListParagraph"/>
        <w:numPr>
          <w:ilvl w:val="0"/>
          <w:numId w:val="12"/>
        </w:numPr>
        <w:rPr>
          <w:sz w:val="22"/>
          <w:szCs w:val="22"/>
        </w:rPr>
      </w:pPr>
      <w:r>
        <w:rPr>
          <w:rFonts w:hint="eastAsia"/>
          <w:sz w:val="22"/>
          <w:szCs w:val="22"/>
        </w:rPr>
        <w:t xml:space="preserve">91 </w:t>
      </w:r>
      <w:r>
        <w:rPr>
          <w:rFonts w:hint="eastAsia"/>
          <w:sz w:val="22"/>
          <w:szCs w:val="22"/>
        </w:rPr>
        <w:t>–</w:t>
      </w:r>
      <w:r>
        <w:rPr>
          <w:rFonts w:hint="eastAsia"/>
          <w:sz w:val="22"/>
          <w:szCs w:val="22"/>
        </w:rPr>
        <w:t xml:space="preserve"> 100</w:t>
      </w:r>
      <w:r>
        <w:rPr>
          <w:rFonts w:hint="eastAsia"/>
          <w:sz w:val="22"/>
          <w:szCs w:val="22"/>
        </w:rPr>
        <w:t>：非常高：</w:t>
      </w:r>
      <w:r>
        <w:rPr>
          <w:rFonts w:hint="eastAsia"/>
          <w:sz w:val="22"/>
          <w:szCs w:val="22"/>
        </w:rPr>
        <w:t>IWRM</w:t>
      </w:r>
      <w:r>
        <w:rPr>
          <w:rFonts w:hint="eastAsia"/>
          <w:sz w:val="22"/>
          <w:szCs w:val="22"/>
        </w:rPr>
        <w:t>的绝大多数要素都得到了充分执行，始终如一地实现目标，而且计划和方案得到了定期评估和修</w:t>
      </w:r>
      <w:r w:rsidR="00AB29AD">
        <w:rPr>
          <w:rFonts w:hint="eastAsia"/>
          <w:sz w:val="22"/>
          <w:szCs w:val="22"/>
        </w:rPr>
        <w:t>订</w:t>
      </w:r>
      <w:r>
        <w:rPr>
          <w:rFonts w:hint="eastAsia"/>
          <w:sz w:val="22"/>
          <w:szCs w:val="22"/>
        </w:rPr>
        <w:t>。</w:t>
      </w:r>
      <w:r>
        <w:rPr>
          <w:rFonts w:hint="eastAsia"/>
          <w:sz w:val="22"/>
          <w:szCs w:val="22"/>
        </w:rPr>
        <w:t xml:space="preserve"> </w:t>
      </w:r>
    </w:p>
    <w:p w14:paraId="5CCB9C7A" w14:textId="77777777" w:rsidR="007D6DEA" w:rsidRDefault="007D6DEA" w:rsidP="0058462A">
      <w:pPr>
        <w:pStyle w:val="Heading1"/>
      </w:pPr>
      <w:r>
        <w:rPr>
          <w:rFonts w:hint="eastAsia"/>
        </w:rPr>
        <w:t>在国家规划中使用调查工具</w:t>
      </w:r>
    </w:p>
    <w:p w14:paraId="0A3ECB04" w14:textId="67EC2B32" w:rsidR="007D6DEA" w:rsidRPr="00743CEC" w:rsidRDefault="007D6DEA" w:rsidP="007D6DEA">
      <w:pPr>
        <w:jc w:val="both"/>
        <w:rPr>
          <w:rFonts w:eastAsia="Times New Roman" w:cs="Times New Roman"/>
          <w:b/>
          <w:sz w:val="22"/>
          <w:szCs w:val="22"/>
        </w:rPr>
      </w:pPr>
      <w:r>
        <w:rPr>
          <w:rFonts w:hint="eastAsia"/>
          <w:b/>
          <w:sz w:val="22"/>
          <w:szCs w:val="22"/>
        </w:rPr>
        <w:t>国家</w:t>
      </w:r>
      <w:r w:rsidR="004064DC">
        <w:rPr>
          <w:rFonts w:hint="eastAsia"/>
          <w:b/>
          <w:sz w:val="22"/>
          <w:szCs w:val="22"/>
        </w:rPr>
        <w:t>层</w:t>
      </w:r>
      <w:r>
        <w:rPr>
          <w:rFonts w:hint="eastAsia"/>
          <w:b/>
          <w:sz w:val="22"/>
          <w:szCs w:val="22"/>
        </w:rPr>
        <w:t>级：</w:t>
      </w:r>
    </w:p>
    <w:p w14:paraId="25FF1200" w14:textId="04145256" w:rsidR="007D6DEA" w:rsidRPr="00743CEC" w:rsidRDefault="007D6DEA" w:rsidP="007D6DEA">
      <w:pPr>
        <w:jc w:val="both"/>
        <w:rPr>
          <w:rFonts w:eastAsia="Times New Roman" w:cs="Times New Roman"/>
          <w:sz w:val="22"/>
          <w:szCs w:val="22"/>
        </w:rPr>
      </w:pPr>
      <w:r>
        <w:rPr>
          <w:rFonts w:hint="eastAsia"/>
          <w:sz w:val="22"/>
          <w:szCs w:val="22"/>
        </w:rPr>
        <w:t>报告过程为各国提供了机会，使</w:t>
      </w:r>
      <w:r w:rsidR="004064DC">
        <w:rPr>
          <w:rFonts w:hint="eastAsia"/>
          <w:sz w:val="22"/>
          <w:szCs w:val="22"/>
        </w:rPr>
        <w:t>其</w:t>
      </w:r>
      <w:r>
        <w:rPr>
          <w:rFonts w:hint="eastAsia"/>
          <w:sz w:val="22"/>
          <w:szCs w:val="22"/>
        </w:rPr>
        <w:t>能系统地审查与各级水资源管理有关的治理安排。调查工具的方法意味着审查不仅要查明现有安排中的任何缺口，而且要查明执行这些安排方面的挑战和成功。</w:t>
      </w:r>
      <w:r>
        <w:rPr>
          <w:rFonts w:hint="eastAsia"/>
          <w:sz w:val="22"/>
          <w:szCs w:val="22"/>
        </w:rPr>
        <w:t xml:space="preserve"> </w:t>
      </w:r>
    </w:p>
    <w:p w14:paraId="456250A8" w14:textId="77777777" w:rsidR="007D6DEA" w:rsidRPr="00743CEC" w:rsidRDefault="007D6DEA" w:rsidP="007D6DEA">
      <w:pPr>
        <w:jc w:val="both"/>
        <w:rPr>
          <w:rFonts w:eastAsia="Times New Roman" w:cs="Times New Roman"/>
          <w:sz w:val="22"/>
          <w:szCs w:val="22"/>
        </w:rPr>
      </w:pPr>
      <w:r>
        <w:rPr>
          <w:rFonts w:hint="eastAsia"/>
          <w:sz w:val="22"/>
          <w:szCs w:val="22"/>
        </w:rPr>
        <w:t>如果广泛的利益攸关方通过协商参与了报告，则报告能帮助这些利益攸关方就与水资源管理相关的现有挑战和机遇形成共识。</w:t>
      </w:r>
    </w:p>
    <w:p w14:paraId="67BD21E2" w14:textId="77777777" w:rsidR="007D6DEA" w:rsidRPr="00743CEC" w:rsidRDefault="007D6DEA" w:rsidP="007D6DEA">
      <w:pPr>
        <w:jc w:val="both"/>
        <w:rPr>
          <w:rFonts w:eastAsia="Times New Roman" w:cs="Times New Roman"/>
          <w:sz w:val="22"/>
          <w:szCs w:val="22"/>
        </w:rPr>
      </w:pPr>
      <w:r>
        <w:rPr>
          <w:rFonts w:hint="eastAsia"/>
          <w:sz w:val="22"/>
          <w:szCs w:val="22"/>
        </w:rPr>
        <w:t>因此，已完成的调查工具及完成它的过程能为国家规划过程提供有用的意见和建议，以促进水资源管理，平衡社会、经济和环境优先事项。</w:t>
      </w:r>
      <w:r>
        <w:rPr>
          <w:rFonts w:hint="eastAsia"/>
          <w:sz w:val="22"/>
          <w:szCs w:val="22"/>
        </w:rPr>
        <w:t xml:space="preserve"> </w:t>
      </w:r>
    </w:p>
    <w:p w14:paraId="5DC9C7AC" w14:textId="1AA76E35" w:rsidR="007D6DEA" w:rsidRPr="00743CEC" w:rsidRDefault="007D6DEA" w:rsidP="007D6DEA">
      <w:pPr>
        <w:jc w:val="both"/>
        <w:rPr>
          <w:rFonts w:eastAsia="Times New Roman" w:cs="Times New Roman"/>
          <w:sz w:val="22"/>
          <w:szCs w:val="22"/>
        </w:rPr>
      </w:pPr>
      <w:r>
        <w:rPr>
          <w:rFonts w:hint="eastAsia"/>
          <w:sz w:val="22"/>
          <w:szCs w:val="22"/>
        </w:rPr>
        <w:t>各国可以考虑将本文档中描述的报告流程与国家规划过程相结合。例如，这可能涉及合并研讨会以应对当前状况的评估和报告，并利用这一机会初步讨论推进水资源管理、开发和使用的路线图。这些过程可能会促进正在进行的国家过程，或者成为尚未建立监测、审查和规划过程的国家的国家过程的主要关注点。</w:t>
      </w:r>
      <w:r>
        <w:rPr>
          <w:rFonts w:hint="eastAsia"/>
          <w:sz w:val="22"/>
          <w:szCs w:val="22"/>
        </w:rPr>
        <w:t xml:space="preserve"> </w:t>
      </w:r>
    </w:p>
    <w:p w14:paraId="20FDF2E5" w14:textId="2071C9AA" w:rsidR="007D6DEA" w:rsidRPr="00743CEC" w:rsidRDefault="007D6DEA" w:rsidP="007D6DEA">
      <w:pPr>
        <w:jc w:val="both"/>
        <w:rPr>
          <w:rFonts w:eastAsia="Times New Roman" w:cs="Times New Roman"/>
          <w:b/>
          <w:sz w:val="22"/>
          <w:szCs w:val="22"/>
        </w:rPr>
      </w:pPr>
      <w:r>
        <w:rPr>
          <w:rFonts w:hint="eastAsia"/>
          <w:b/>
          <w:sz w:val="22"/>
          <w:szCs w:val="22"/>
        </w:rPr>
        <w:t>区域</w:t>
      </w:r>
      <w:r w:rsidR="00DB6A08">
        <w:rPr>
          <w:rFonts w:hint="eastAsia"/>
          <w:b/>
          <w:sz w:val="22"/>
          <w:szCs w:val="22"/>
        </w:rPr>
        <w:t>层</w:t>
      </w:r>
      <w:r>
        <w:rPr>
          <w:rFonts w:hint="eastAsia"/>
          <w:b/>
          <w:sz w:val="22"/>
          <w:szCs w:val="22"/>
        </w:rPr>
        <w:t>级</w:t>
      </w:r>
    </w:p>
    <w:p w14:paraId="495BF3C3" w14:textId="73B99417" w:rsidR="000A17C6" w:rsidRDefault="007D6DEA" w:rsidP="007D6DEA">
      <w:pPr>
        <w:rPr>
          <w:rFonts w:eastAsia="Times New Roman" w:cs="Times New Roman"/>
          <w:sz w:val="22"/>
          <w:szCs w:val="22"/>
        </w:rPr>
      </w:pPr>
      <w:r>
        <w:rPr>
          <w:rFonts w:hint="eastAsia"/>
          <w:sz w:val="22"/>
          <w:szCs w:val="22"/>
        </w:rPr>
        <w:t>联合国环境署可与区域机构合作，共同开发区域评估和产品，这</w:t>
      </w:r>
      <w:r w:rsidR="006E4188">
        <w:rPr>
          <w:rFonts w:hint="eastAsia"/>
          <w:sz w:val="22"/>
          <w:szCs w:val="22"/>
        </w:rPr>
        <w:t>将</w:t>
      </w:r>
      <w:r>
        <w:rPr>
          <w:rFonts w:hint="eastAsia"/>
          <w:sz w:val="22"/>
          <w:szCs w:val="22"/>
        </w:rPr>
        <w:t>有助于</w:t>
      </w:r>
      <w:r w:rsidR="00FB4C9F">
        <w:rPr>
          <w:rFonts w:hint="eastAsia"/>
          <w:sz w:val="22"/>
          <w:szCs w:val="22"/>
        </w:rPr>
        <w:t>促进各</w:t>
      </w:r>
      <w:r>
        <w:rPr>
          <w:rFonts w:hint="eastAsia"/>
          <w:sz w:val="22"/>
          <w:szCs w:val="22"/>
        </w:rPr>
        <w:t>区域</w:t>
      </w:r>
      <w:r>
        <w:rPr>
          <w:rFonts w:hint="eastAsia"/>
          <w:sz w:val="22"/>
          <w:szCs w:val="22"/>
        </w:rPr>
        <w:t>IWRM</w:t>
      </w:r>
      <w:r>
        <w:rPr>
          <w:rFonts w:hint="eastAsia"/>
          <w:sz w:val="22"/>
          <w:szCs w:val="22"/>
        </w:rPr>
        <w:t>的</w:t>
      </w:r>
      <w:r w:rsidR="00DB6A08">
        <w:rPr>
          <w:rFonts w:hint="eastAsia"/>
          <w:sz w:val="22"/>
          <w:szCs w:val="22"/>
        </w:rPr>
        <w:t>实施</w:t>
      </w:r>
      <w:r w:rsidR="00FB4C9F">
        <w:rPr>
          <w:rFonts w:hint="eastAsia"/>
          <w:sz w:val="22"/>
          <w:szCs w:val="22"/>
        </w:rPr>
        <w:t>，并</w:t>
      </w:r>
      <w:r>
        <w:rPr>
          <w:rFonts w:hint="eastAsia"/>
          <w:sz w:val="22"/>
          <w:szCs w:val="22"/>
        </w:rPr>
        <w:t>在区域内分享好</w:t>
      </w:r>
      <w:r w:rsidR="00FB4C9F">
        <w:rPr>
          <w:rFonts w:hint="eastAsia"/>
          <w:sz w:val="22"/>
          <w:szCs w:val="22"/>
        </w:rPr>
        <w:t>经验、好</w:t>
      </w:r>
      <w:r>
        <w:rPr>
          <w:rFonts w:hint="eastAsia"/>
          <w:sz w:val="22"/>
          <w:szCs w:val="22"/>
        </w:rPr>
        <w:t>做法。</w:t>
      </w:r>
    </w:p>
    <w:p w14:paraId="67A35EFF" w14:textId="31733390" w:rsidR="00CD75C4" w:rsidRPr="005B629E" w:rsidRDefault="00CD75C4" w:rsidP="0058462A">
      <w:pPr>
        <w:pStyle w:val="Heading1"/>
      </w:pPr>
      <w:r>
        <w:rPr>
          <w:rFonts w:hint="eastAsia"/>
        </w:rPr>
        <w:lastRenderedPageBreak/>
        <w:t>与基线调查工具的差异</w:t>
      </w:r>
    </w:p>
    <w:p w14:paraId="018050B4" w14:textId="77777777" w:rsidR="00CD75C4" w:rsidRPr="00743CEC" w:rsidRDefault="00CD75C4" w:rsidP="006D537B">
      <w:pPr>
        <w:pStyle w:val="ListParagraph"/>
        <w:ind w:left="0"/>
        <w:contextualSpacing w:val="0"/>
        <w:jc w:val="both"/>
        <w:rPr>
          <w:color w:val="000000"/>
          <w:sz w:val="22"/>
          <w:szCs w:val="22"/>
        </w:rPr>
      </w:pPr>
      <w:r>
        <w:rPr>
          <w:rFonts w:hint="eastAsia"/>
          <w:color w:val="000000"/>
          <w:sz w:val="22"/>
          <w:szCs w:val="22"/>
        </w:rPr>
        <w:t>为了可靠地跟踪可持续发展目标期间的进展，使用一致的报告方法很重要。因此，报告第</w:t>
      </w:r>
      <w:r>
        <w:rPr>
          <w:rFonts w:hint="eastAsia"/>
          <w:color w:val="000000"/>
          <w:sz w:val="22"/>
          <w:szCs w:val="22"/>
        </w:rPr>
        <w:t>2</w:t>
      </w:r>
      <w:r>
        <w:rPr>
          <w:rFonts w:hint="eastAsia"/>
          <w:color w:val="000000"/>
          <w:sz w:val="22"/>
          <w:szCs w:val="22"/>
        </w:rPr>
        <w:t>轮使用的调查工具与</w:t>
      </w:r>
      <w:r>
        <w:rPr>
          <w:rFonts w:hint="eastAsia"/>
          <w:color w:val="000000"/>
          <w:sz w:val="22"/>
          <w:szCs w:val="22"/>
        </w:rPr>
        <w:t>2017/18</w:t>
      </w:r>
      <w:r>
        <w:rPr>
          <w:rFonts w:hint="eastAsia"/>
          <w:color w:val="000000"/>
          <w:sz w:val="22"/>
          <w:szCs w:val="22"/>
        </w:rPr>
        <w:t>年度基线报告使用的调查工具大体一致。然而，在</w:t>
      </w:r>
      <w:r>
        <w:rPr>
          <w:rFonts w:hint="eastAsia"/>
          <w:color w:val="000000"/>
          <w:sz w:val="22"/>
          <w:szCs w:val="22"/>
        </w:rPr>
        <w:t>2019</w:t>
      </w:r>
      <w:r>
        <w:rPr>
          <w:rFonts w:hint="eastAsia"/>
          <w:color w:val="000000"/>
          <w:sz w:val="22"/>
          <w:szCs w:val="22"/>
        </w:rPr>
        <w:t>年的审查期之后，对调查工具进行了少量修改，以使其对各国变得更清晰和更有用。</w:t>
      </w:r>
      <w:r w:rsidRPr="00743CEC">
        <w:rPr>
          <w:rStyle w:val="FootnoteReference"/>
          <w:color w:val="000000"/>
          <w:sz w:val="22"/>
          <w:szCs w:val="22"/>
          <w:lang w:val="en-GB"/>
        </w:rPr>
        <w:footnoteReference w:id="1"/>
      </w:r>
      <w:r>
        <w:rPr>
          <w:rFonts w:hint="eastAsia"/>
          <w:color w:val="000000"/>
          <w:sz w:val="22"/>
          <w:szCs w:val="22"/>
        </w:rPr>
        <w:t xml:space="preserve"> </w:t>
      </w:r>
    </w:p>
    <w:p w14:paraId="32A4CABB" w14:textId="12263ED8" w:rsidR="00CD75C4" w:rsidRPr="00743CEC" w:rsidRDefault="00CD75C4" w:rsidP="006D537B">
      <w:pPr>
        <w:pStyle w:val="ListParagraph"/>
        <w:ind w:left="0"/>
        <w:contextualSpacing w:val="0"/>
        <w:jc w:val="both"/>
        <w:rPr>
          <w:color w:val="000000"/>
          <w:sz w:val="22"/>
          <w:szCs w:val="22"/>
        </w:rPr>
      </w:pPr>
      <w:r>
        <w:rPr>
          <w:rFonts w:hint="eastAsia"/>
          <w:color w:val="000000"/>
          <w:sz w:val="22"/>
          <w:szCs w:val="22"/>
        </w:rPr>
        <w:t>问题总数保持不变，</w:t>
      </w:r>
      <w:r w:rsidR="00FB4C9F">
        <w:rPr>
          <w:rFonts w:hint="eastAsia"/>
          <w:color w:val="000000"/>
          <w:sz w:val="22"/>
          <w:szCs w:val="22"/>
        </w:rPr>
        <w:t>仍</w:t>
      </w:r>
      <w:r>
        <w:rPr>
          <w:rFonts w:hint="eastAsia"/>
          <w:color w:val="000000"/>
          <w:sz w:val="22"/>
          <w:szCs w:val="22"/>
        </w:rPr>
        <w:t>为</w:t>
      </w:r>
      <w:r>
        <w:rPr>
          <w:rFonts w:hint="eastAsia"/>
          <w:color w:val="000000"/>
          <w:sz w:val="22"/>
          <w:szCs w:val="22"/>
        </w:rPr>
        <w:t>33</w:t>
      </w:r>
      <w:r>
        <w:rPr>
          <w:rFonts w:hint="eastAsia"/>
          <w:color w:val="000000"/>
          <w:sz w:val="22"/>
          <w:szCs w:val="22"/>
        </w:rPr>
        <w:t>个。问题的主要变动</w:t>
      </w:r>
      <w:r w:rsidR="00FB4C9F">
        <w:rPr>
          <w:rFonts w:hint="eastAsia"/>
          <w:color w:val="000000"/>
          <w:sz w:val="22"/>
          <w:szCs w:val="22"/>
        </w:rPr>
        <w:t>见下表</w:t>
      </w:r>
      <w:r>
        <w:rPr>
          <w:rFonts w:hint="eastAsia"/>
          <w:color w:val="000000"/>
          <w:sz w:val="22"/>
          <w:szCs w:val="22"/>
        </w:rPr>
        <w:t>。</w:t>
      </w:r>
      <w:r>
        <w:rPr>
          <w:rFonts w:hint="eastAsia"/>
          <w:color w:val="000000"/>
          <w:sz w:val="22"/>
          <w:szCs w:val="22"/>
        </w:rPr>
        <w:t xml:space="preserve"> </w:t>
      </w:r>
    </w:p>
    <w:tbl>
      <w:tblPr>
        <w:tblStyle w:val="TableGrid"/>
        <w:tblW w:w="0" w:type="auto"/>
        <w:tblInd w:w="-2" w:type="dxa"/>
        <w:tblLook w:val="04A0" w:firstRow="1" w:lastRow="0" w:firstColumn="1" w:lastColumn="0" w:noHBand="0" w:noVBand="1"/>
      </w:tblPr>
      <w:tblGrid>
        <w:gridCol w:w="3124"/>
        <w:gridCol w:w="6974"/>
      </w:tblGrid>
      <w:tr w:rsidR="0058164E" w:rsidRPr="00743CEC" w14:paraId="7DCB8DA1" w14:textId="77777777" w:rsidTr="0058164E">
        <w:tc>
          <w:tcPr>
            <w:tcW w:w="3124" w:type="dxa"/>
          </w:tcPr>
          <w:p w14:paraId="77022A65" w14:textId="77777777" w:rsidR="00CD75C4" w:rsidRPr="00743CEC" w:rsidRDefault="00CD75C4" w:rsidP="00C908E4">
            <w:pPr>
              <w:pStyle w:val="ListParagraph"/>
              <w:spacing w:after="0"/>
              <w:ind w:left="0"/>
              <w:rPr>
                <w:b/>
                <w:color w:val="000000"/>
                <w:sz w:val="22"/>
                <w:szCs w:val="22"/>
              </w:rPr>
            </w:pPr>
            <w:r>
              <w:rPr>
                <w:rFonts w:hint="eastAsia"/>
                <w:b/>
                <w:color w:val="000000"/>
                <w:sz w:val="22"/>
                <w:szCs w:val="22"/>
              </w:rPr>
              <w:t>基线</w:t>
            </w:r>
          </w:p>
        </w:tc>
        <w:tc>
          <w:tcPr>
            <w:tcW w:w="6974" w:type="dxa"/>
          </w:tcPr>
          <w:p w14:paraId="29214E74" w14:textId="77777777" w:rsidR="00CD75C4" w:rsidRPr="00743CEC" w:rsidRDefault="00CD75C4" w:rsidP="00C908E4">
            <w:pPr>
              <w:pStyle w:val="ListParagraph"/>
              <w:spacing w:after="0"/>
              <w:ind w:left="0"/>
              <w:rPr>
                <w:b/>
                <w:color w:val="000000"/>
                <w:sz w:val="22"/>
                <w:szCs w:val="22"/>
              </w:rPr>
            </w:pPr>
            <w:r>
              <w:rPr>
                <w:rFonts w:hint="eastAsia"/>
                <w:b/>
                <w:color w:val="000000"/>
                <w:sz w:val="22"/>
                <w:szCs w:val="22"/>
              </w:rPr>
              <w:t>第</w:t>
            </w:r>
            <w:r>
              <w:rPr>
                <w:rFonts w:hint="eastAsia"/>
                <w:b/>
                <w:color w:val="000000"/>
                <w:sz w:val="22"/>
                <w:szCs w:val="22"/>
              </w:rPr>
              <w:t>2</w:t>
            </w:r>
            <w:r>
              <w:rPr>
                <w:rFonts w:hint="eastAsia"/>
                <w:b/>
                <w:color w:val="000000"/>
                <w:sz w:val="22"/>
                <w:szCs w:val="22"/>
              </w:rPr>
              <w:t>轮</w:t>
            </w:r>
          </w:p>
        </w:tc>
      </w:tr>
      <w:tr w:rsidR="0058164E" w:rsidRPr="00743CEC" w14:paraId="2BCA01BE" w14:textId="77777777" w:rsidTr="0058164E">
        <w:tc>
          <w:tcPr>
            <w:tcW w:w="3124" w:type="dxa"/>
          </w:tcPr>
          <w:p w14:paraId="0505635C" w14:textId="77777777" w:rsidR="00CD75C4" w:rsidRPr="00743CEC" w:rsidRDefault="00CD75C4" w:rsidP="00C908E4">
            <w:pPr>
              <w:pStyle w:val="ListParagraph"/>
              <w:spacing w:after="0"/>
              <w:ind w:left="0"/>
              <w:rPr>
                <w:color w:val="000000"/>
                <w:sz w:val="22"/>
                <w:szCs w:val="22"/>
              </w:rPr>
            </w:pPr>
            <w:r>
              <w:rPr>
                <w:rFonts w:hint="eastAsia"/>
                <w:color w:val="000000"/>
                <w:sz w:val="22"/>
                <w:szCs w:val="22"/>
              </w:rPr>
              <w:t>问题</w:t>
            </w:r>
            <w:r>
              <w:rPr>
                <w:rFonts w:hint="eastAsia"/>
                <w:color w:val="000000"/>
                <w:sz w:val="22"/>
                <w:szCs w:val="22"/>
              </w:rPr>
              <w:t>1.2d</w:t>
            </w:r>
            <w:r>
              <w:rPr>
                <w:rFonts w:hint="eastAsia"/>
                <w:color w:val="000000"/>
                <w:sz w:val="22"/>
                <w:szCs w:val="22"/>
              </w:rPr>
              <w:t>和</w:t>
            </w:r>
            <w:r>
              <w:rPr>
                <w:rFonts w:hint="eastAsia"/>
                <w:color w:val="000000"/>
                <w:sz w:val="22"/>
                <w:szCs w:val="22"/>
              </w:rPr>
              <w:t>2.2f</w:t>
            </w:r>
            <w:r>
              <w:rPr>
                <w:rFonts w:hint="eastAsia"/>
                <w:color w:val="000000"/>
                <w:sz w:val="22"/>
                <w:szCs w:val="22"/>
              </w:rPr>
              <w:t>：分别是地方法律和机构，仅针对联邦国家。</w:t>
            </w:r>
            <w:r>
              <w:rPr>
                <w:rFonts w:hint="eastAsia"/>
                <w:color w:val="000000"/>
                <w:sz w:val="22"/>
                <w:szCs w:val="22"/>
              </w:rPr>
              <w:t xml:space="preserve"> </w:t>
            </w:r>
          </w:p>
        </w:tc>
        <w:tc>
          <w:tcPr>
            <w:tcW w:w="6974" w:type="dxa"/>
          </w:tcPr>
          <w:p w14:paraId="3AC17C4A" w14:textId="6045A608" w:rsidR="00CD75C4" w:rsidRPr="00743CEC" w:rsidRDefault="00CD75C4" w:rsidP="00FB4C9F">
            <w:pPr>
              <w:pStyle w:val="ListParagraph"/>
              <w:spacing w:after="0"/>
              <w:ind w:left="0"/>
              <w:rPr>
                <w:color w:val="000000"/>
                <w:sz w:val="22"/>
                <w:szCs w:val="22"/>
              </w:rPr>
            </w:pPr>
            <w:r>
              <w:rPr>
                <w:rFonts w:hint="eastAsia"/>
                <w:color w:val="000000"/>
                <w:sz w:val="22"/>
                <w:szCs w:val="22"/>
              </w:rPr>
              <w:t>修改后的问题</w:t>
            </w:r>
            <w:r>
              <w:rPr>
                <w:rFonts w:hint="eastAsia"/>
                <w:color w:val="000000"/>
                <w:sz w:val="22"/>
                <w:szCs w:val="22"/>
              </w:rPr>
              <w:t>1.2d</w:t>
            </w:r>
            <w:r>
              <w:rPr>
                <w:rFonts w:hint="eastAsia"/>
                <w:color w:val="000000"/>
                <w:sz w:val="22"/>
                <w:szCs w:val="22"/>
              </w:rPr>
              <w:t>和</w:t>
            </w:r>
            <w:r>
              <w:rPr>
                <w:rFonts w:hint="eastAsia"/>
                <w:color w:val="000000"/>
                <w:sz w:val="22"/>
                <w:szCs w:val="22"/>
              </w:rPr>
              <w:t>2.2f</w:t>
            </w:r>
            <w:r w:rsidR="00FB4C9F">
              <w:rPr>
                <w:rFonts w:hint="eastAsia"/>
                <w:color w:val="000000"/>
                <w:sz w:val="22"/>
                <w:szCs w:val="22"/>
              </w:rPr>
              <w:t>面</w:t>
            </w:r>
            <w:r>
              <w:rPr>
                <w:rFonts w:hint="eastAsia"/>
                <w:color w:val="000000"/>
                <w:sz w:val="22"/>
                <w:szCs w:val="22"/>
              </w:rPr>
              <w:t>向所有国家，并承认许多国家都有地方法规和相关部门，即使这些国家不是联邦国家。</w:t>
            </w:r>
            <w:r>
              <w:rPr>
                <w:rFonts w:hint="eastAsia"/>
                <w:color w:val="000000"/>
                <w:sz w:val="22"/>
                <w:szCs w:val="22"/>
              </w:rPr>
              <w:t xml:space="preserve"> </w:t>
            </w:r>
          </w:p>
        </w:tc>
      </w:tr>
      <w:tr w:rsidR="0058164E" w:rsidRPr="00743CEC" w14:paraId="5403B0CC" w14:textId="77777777" w:rsidTr="0058164E">
        <w:trPr>
          <w:trHeight w:val="758"/>
        </w:trPr>
        <w:tc>
          <w:tcPr>
            <w:tcW w:w="3124" w:type="dxa"/>
          </w:tcPr>
          <w:p w14:paraId="7FB1AE36" w14:textId="6AFF5845" w:rsidR="00CD75C4" w:rsidRPr="00743CEC" w:rsidRDefault="00CD75C4" w:rsidP="00C908E4">
            <w:pPr>
              <w:pStyle w:val="ListParagraph"/>
              <w:spacing w:after="0"/>
              <w:ind w:left="0"/>
              <w:rPr>
                <w:color w:val="000000"/>
                <w:sz w:val="22"/>
                <w:szCs w:val="22"/>
              </w:rPr>
            </w:pPr>
            <w:r>
              <w:rPr>
                <w:rFonts w:hint="eastAsia"/>
                <w:color w:val="000000"/>
                <w:sz w:val="22"/>
                <w:szCs w:val="22"/>
              </w:rPr>
              <w:t>问题</w:t>
            </w:r>
            <w:r>
              <w:rPr>
                <w:rFonts w:hint="eastAsia"/>
                <w:color w:val="000000"/>
                <w:sz w:val="22"/>
                <w:szCs w:val="22"/>
              </w:rPr>
              <w:t>2.1e</w:t>
            </w:r>
            <w:r>
              <w:rPr>
                <w:rFonts w:hint="eastAsia"/>
                <w:color w:val="000000"/>
                <w:sz w:val="22"/>
                <w:szCs w:val="22"/>
              </w:rPr>
              <w:t>、</w:t>
            </w:r>
            <w:r>
              <w:rPr>
                <w:rFonts w:hint="eastAsia"/>
                <w:color w:val="000000"/>
                <w:sz w:val="22"/>
                <w:szCs w:val="22"/>
              </w:rPr>
              <w:t>2.2c</w:t>
            </w:r>
            <w:r>
              <w:rPr>
                <w:rFonts w:hint="eastAsia"/>
                <w:color w:val="000000"/>
                <w:sz w:val="22"/>
                <w:szCs w:val="22"/>
              </w:rPr>
              <w:t>和</w:t>
            </w:r>
            <w:r>
              <w:rPr>
                <w:rFonts w:hint="eastAsia"/>
                <w:color w:val="000000"/>
                <w:sz w:val="22"/>
                <w:szCs w:val="22"/>
              </w:rPr>
              <w:t>2.2d</w:t>
            </w:r>
            <w:r>
              <w:rPr>
                <w:rFonts w:hint="eastAsia"/>
                <w:color w:val="000000"/>
                <w:sz w:val="22"/>
                <w:szCs w:val="22"/>
              </w:rPr>
              <w:t>：国家、地方和跨界层</w:t>
            </w:r>
            <w:r w:rsidR="00CA272B">
              <w:rPr>
                <w:rFonts w:hint="eastAsia"/>
                <w:color w:val="000000"/>
                <w:sz w:val="22"/>
                <w:szCs w:val="22"/>
              </w:rPr>
              <w:t>级</w:t>
            </w:r>
            <w:r>
              <w:rPr>
                <w:rFonts w:hint="eastAsia"/>
                <w:color w:val="000000"/>
                <w:sz w:val="22"/>
                <w:szCs w:val="22"/>
              </w:rPr>
              <w:t>的性别平等。</w:t>
            </w:r>
          </w:p>
        </w:tc>
        <w:tc>
          <w:tcPr>
            <w:tcW w:w="6974" w:type="dxa"/>
          </w:tcPr>
          <w:p w14:paraId="5E7545CD" w14:textId="16BF2986" w:rsidR="00CD75C4" w:rsidRPr="00743CEC" w:rsidRDefault="00CD75C4" w:rsidP="00CA272B">
            <w:pPr>
              <w:pStyle w:val="ListParagraph"/>
              <w:spacing w:after="0"/>
              <w:ind w:left="0"/>
              <w:rPr>
                <w:color w:val="000000"/>
                <w:sz w:val="22"/>
                <w:szCs w:val="22"/>
              </w:rPr>
            </w:pPr>
            <w:r>
              <w:rPr>
                <w:rFonts w:hint="eastAsia"/>
                <w:color w:val="000000"/>
                <w:sz w:val="22"/>
                <w:szCs w:val="22"/>
              </w:rPr>
              <w:t>这三个问题合并为一个问题</w:t>
            </w:r>
            <w:r>
              <w:rPr>
                <w:rFonts w:hint="eastAsia"/>
                <w:color w:val="000000"/>
                <w:sz w:val="22"/>
                <w:szCs w:val="22"/>
              </w:rPr>
              <w:t>2.2d</w:t>
            </w:r>
            <w:r>
              <w:rPr>
                <w:rFonts w:hint="eastAsia"/>
                <w:color w:val="000000"/>
                <w:sz w:val="22"/>
                <w:szCs w:val="22"/>
              </w:rPr>
              <w:t>。在基线中，大多数国家</w:t>
            </w:r>
            <w:r>
              <w:rPr>
                <w:rFonts w:hint="eastAsia"/>
                <w:color w:val="000000"/>
                <w:sz w:val="22"/>
                <w:szCs w:val="22"/>
              </w:rPr>
              <w:t>/</w:t>
            </w:r>
            <w:r>
              <w:rPr>
                <w:rFonts w:hint="eastAsia"/>
                <w:color w:val="000000"/>
                <w:sz w:val="22"/>
                <w:szCs w:val="22"/>
              </w:rPr>
              <w:t>地区在每个</w:t>
            </w:r>
            <w:r w:rsidR="00CA272B">
              <w:rPr>
                <w:rFonts w:hint="eastAsia"/>
                <w:color w:val="000000"/>
                <w:sz w:val="22"/>
                <w:szCs w:val="22"/>
              </w:rPr>
              <w:t>层</w:t>
            </w:r>
            <w:r>
              <w:rPr>
                <w:rFonts w:hint="eastAsia"/>
                <w:color w:val="000000"/>
                <w:sz w:val="22"/>
                <w:szCs w:val="22"/>
              </w:rPr>
              <w:t>级上均报告了相同或相似的分数，因此三个问题并未增加重大价值。这三个问题的合并为另外两个问题创造了空间（见下文）。</w:t>
            </w:r>
          </w:p>
        </w:tc>
      </w:tr>
      <w:tr w:rsidR="0058164E" w:rsidRPr="00743CEC" w14:paraId="7E6E50A8" w14:textId="77777777" w:rsidTr="0058164E">
        <w:tc>
          <w:tcPr>
            <w:tcW w:w="3124" w:type="dxa"/>
          </w:tcPr>
          <w:p w14:paraId="2CA26E75" w14:textId="77777777" w:rsidR="00CD75C4" w:rsidRPr="00743CEC" w:rsidRDefault="00CD75C4" w:rsidP="00C908E4">
            <w:pPr>
              <w:pStyle w:val="ListParagraph"/>
              <w:spacing w:after="0"/>
              <w:ind w:left="0"/>
              <w:rPr>
                <w:color w:val="000000"/>
                <w:sz w:val="22"/>
                <w:szCs w:val="22"/>
              </w:rPr>
            </w:pPr>
            <w:r>
              <w:rPr>
                <w:rFonts w:hint="eastAsia"/>
                <w:color w:val="000000"/>
                <w:sz w:val="22"/>
                <w:szCs w:val="22"/>
              </w:rPr>
              <w:t>-</w:t>
            </w:r>
          </w:p>
        </w:tc>
        <w:tc>
          <w:tcPr>
            <w:tcW w:w="6974" w:type="dxa"/>
          </w:tcPr>
          <w:p w14:paraId="6E744B01" w14:textId="77777777" w:rsidR="00CD75C4" w:rsidRPr="00743CEC" w:rsidRDefault="00CD75C4" w:rsidP="00C908E4">
            <w:pPr>
              <w:pStyle w:val="ListParagraph"/>
              <w:spacing w:after="0"/>
              <w:ind w:left="0"/>
              <w:rPr>
                <w:color w:val="000000"/>
                <w:sz w:val="22"/>
                <w:szCs w:val="22"/>
              </w:rPr>
            </w:pPr>
            <w:r>
              <w:rPr>
                <w:rFonts w:hint="eastAsia"/>
                <w:color w:val="000000"/>
                <w:sz w:val="22"/>
                <w:szCs w:val="22"/>
              </w:rPr>
              <w:t>关于弱势群体的新问题</w:t>
            </w:r>
            <w:r>
              <w:rPr>
                <w:rFonts w:hint="eastAsia"/>
                <w:color w:val="000000"/>
                <w:sz w:val="22"/>
                <w:szCs w:val="22"/>
              </w:rPr>
              <w:t>2.2d</w:t>
            </w:r>
            <w:r>
              <w:rPr>
                <w:rFonts w:hint="eastAsia"/>
                <w:color w:val="000000"/>
                <w:sz w:val="22"/>
                <w:szCs w:val="22"/>
              </w:rPr>
              <w:t>。它记录了利益攸关方参与的要素，这在“不让任何一个人掉队”（这是《</w:t>
            </w:r>
            <w:r>
              <w:rPr>
                <w:rFonts w:hint="eastAsia"/>
                <w:color w:val="000000"/>
                <w:sz w:val="22"/>
                <w:szCs w:val="22"/>
              </w:rPr>
              <w:t>2030</w:t>
            </w:r>
            <w:r>
              <w:rPr>
                <w:rFonts w:hint="eastAsia"/>
                <w:color w:val="000000"/>
                <w:sz w:val="22"/>
                <w:szCs w:val="22"/>
              </w:rPr>
              <w:t>年议程》的主要原则之一）的背景下非常重要。</w:t>
            </w:r>
          </w:p>
        </w:tc>
      </w:tr>
      <w:tr w:rsidR="0058164E" w:rsidRPr="00743CEC" w14:paraId="7808F6BA" w14:textId="77777777" w:rsidTr="0058164E">
        <w:tc>
          <w:tcPr>
            <w:tcW w:w="3124" w:type="dxa"/>
          </w:tcPr>
          <w:p w14:paraId="6919416D" w14:textId="77777777" w:rsidR="00CD75C4" w:rsidRPr="00743CEC" w:rsidRDefault="00CD75C4" w:rsidP="00C908E4">
            <w:pPr>
              <w:pStyle w:val="ListParagraph"/>
              <w:spacing w:after="0"/>
              <w:ind w:left="0"/>
              <w:rPr>
                <w:color w:val="000000"/>
                <w:sz w:val="22"/>
                <w:szCs w:val="22"/>
              </w:rPr>
            </w:pPr>
            <w:r>
              <w:rPr>
                <w:rFonts w:hint="eastAsia"/>
                <w:color w:val="000000"/>
                <w:sz w:val="22"/>
                <w:szCs w:val="22"/>
              </w:rPr>
              <w:t>-</w:t>
            </w:r>
          </w:p>
        </w:tc>
        <w:tc>
          <w:tcPr>
            <w:tcW w:w="6974" w:type="dxa"/>
          </w:tcPr>
          <w:p w14:paraId="08EFF14E" w14:textId="77777777" w:rsidR="00CD75C4" w:rsidRPr="00743CEC" w:rsidRDefault="00CD75C4" w:rsidP="00C908E4">
            <w:pPr>
              <w:pStyle w:val="ListParagraph"/>
              <w:spacing w:after="0"/>
              <w:ind w:left="0"/>
              <w:rPr>
                <w:color w:val="000000"/>
                <w:sz w:val="22"/>
                <w:szCs w:val="22"/>
              </w:rPr>
            </w:pPr>
            <w:r>
              <w:rPr>
                <w:rFonts w:hint="eastAsia"/>
                <w:color w:val="000000"/>
                <w:sz w:val="22"/>
                <w:szCs w:val="22"/>
              </w:rPr>
              <w:t>关于</w:t>
            </w:r>
            <w:r>
              <w:rPr>
                <w:rFonts w:hint="eastAsia"/>
                <w:color w:val="000000"/>
                <w:sz w:val="22"/>
                <w:szCs w:val="22"/>
              </w:rPr>
              <w:t>IWRM</w:t>
            </w:r>
            <w:r>
              <w:rPr>
                <w:rFonts w:hint="eastAsia"/>
                <w:color w:val="000000"/>
                <w:sz w:val="22"/>
                <w:szCs w:val="22"/>
              </w:rPr>
              <w:t>要素的地方或流域预算的新问题</w:t>
            </w:r>
            <w:r>
              <w:rPr>
                <w:rFonts w:hint="eastAsia"/>
                <w:color w:val="000000"/>
                <w:sz w:val="22"/>
                <w:szCs w:val="22"/>
              </w:rPr>
              <w:t>4.2d</w:t>
            </w:r>
            <w:r>
              <w:rPr>
                <w:rFonts w:hint="eastAsia"/>
                <w:color w:val="000000"/>
                <w:sz w:val="22"/>
                <w:szCs w:val="22"/>
              </w:rPr>
              <w:t>承认在更加“运营的”层面上提供资金的重要性。</w:t>
            </w:r>
          </w:p>
        </w:tc>
      </w:tr>
    </w:tbl>
    <w:p w14:paraId="0AEE4305" w14:textId="77777777" w:rsidR="00CD75C4" w:rsidRPr="00743CEC" w:rsidRDefault="00CD75C4" w:rsidP="006D537B">
      <w:pPr>
        <w:pStyle w:val="ListParagraph"/>
        <w:spacing w:before="120"/>
        <w:ind w:left="0"/>
        <w:contextualSpacing w:val="0"/>
        <w:jc w:val="both"/>
        <w:rPr>
          <w:color w:val="000000"/>
          <w:sz w:val="22"/>
          <w:szCs w:val="22"/>
        </w:rPr>
      </w:pPr>
      <w:r>
        <w:rPr>
          <w:rFonts w:hint="eastAsia"/>
          <w:color w:val="000000"/>
          <w:sz w:val="22"/>
          <w:szCs w:val="22"/>
        </w:rPr>
        <w:t>对一些问题和阈值的措词及脚注进行了较小的修改，以提高清晰度。</w:t>
      </w:r>
      <w:r>
        <w:rPr>
          <w:rFonts w:hint="eastAsia"/>
          <w:color w:val="000000"/>
          <w:sz w:val="22"/>
          <w:szCs w:val="22"/>
        </w:rPr>
        <w:t xml:space="preserve"> </w:t>
      </w:r>
    </w:p>
    <w:p w14:paraId="718DDD9F" w14:textId="0E42F328" w:rsidR="00CD75C4" w:rsidRPr="00743CEC" w:rsidRDefault="00CD75C4" w:rsidP="006D537B">
      <w:pPr>
        <w:pStyle w:val="ListParagraph"/>
        <w:ind w:left="0"/>
        <w:contextualSpacing w:val="0"/>
        <w:jc w:val="both"/>
        <w:rPr>
          <w:color w:val="000000"/>
          <w:sz w:val="22"/>
          <w:szCs w:val="22"/>
        </w:rPr>
      </w:pPr>
      <w:r>
        <w:rPr>
          <w:rFonts w:hint="eastAsia"/>
          <w:color w:val="000000"/>
          <w:sz w:val="22"/>
          <w:szCs w:val="22"/>
        </w:rPr>
        <w:t>基线调查中使用的每个问题的“理由</w:t>
      </w:r>
      <w:r>
        <w:rPr>
          <w:rFonts w:hint="eastAsia"/>
          <w:color w:val="000000"/>
          <w:sz w:val="22"/>
          <w:szCs w:val="22"/>
        </w:rPr>
        <w:t>/</w:t>
      </w:r>
      <w:r>
        <w:rPr>
          <w:rFonts w:hint="eastAsia"/>
          <w:color w:val="000000"/>
          <w:sz w:val="22"/>
          <w:szCs w:val="22"/>
        </w:rPr>
        <w:t>证据”字段修改为两个字段，目的是促进国家规划</w:t>
      </w:r>
      <w:r w:rsidR="007060E6">
        <w:rPr>
          <w:rFonts w:hint="eastAsia"/>
          <w:color w:val="000000"/>
          <w:sz w:val="22"/>
          <w:szCs w:val="22"/>
        </w:rPr>
        <w:t>进</w:t>
      </w:r>
      <w:r>
        <w:rPr>
          <w:rFonts w:hint="eastAsia"/>
          <w:color w:val="000000"/>
          <w:sz w:val="22"/>
          <w:szCs w:val="22"/>
        </w:rPr>
        <w:t>程并努力实现具体目标</w:t>
      </w:r>
      <w:r>
        <w:rPr>
          <w:rFonts w:hint="eastAsia"/>
          <w:color w:val="000000"/>
          <w:sz w:val="22"/>
          <w:szCs w:val="22"/>
        </w:rPr>
        <w:t>6.5</w:t>
      </w:r>
      <w:r>
        <w:rPr>
          <w:rFonts w:hint="eastAsia"/>
          <w:color w:val="000000"/>
          <w:sz w:val="22"/>
          <w:szCs w:val="22"/>
        </w:rPr>
        <w:t>。这两个字段是“状态描述”和“</w:t>
      </w:r>
      <w:r w:rsidR="007060E6">
        <w:rPr>
          <w:rFonts w:hint="eastAsia"/>
          <w:color w:val="000000"/>
          <w:sz w:val="22"/>
          <w:szCs w:val="22"/>
        </w:rPr>
        <w:t>改进措施</w:t>
      </w:r>
      <w:r>
        <w:rPr>
          <w:rFonts w:hint="eastAsia"/>
          <w:color w:val="000000"/>
          <w:sz w:val="22"/>
          <w:szCs w:val="22"/>
        </w:rPr>
        <w:t>”。</w:t>
      </w:r>
      <w:r>
        <w:rPr>
          <w:rFonts w:hint="eastAsia"/>
          <w:sz w:val="22"/>
          <w:szCs w:val="22"/>
        </w:rPr>
        <w:t>填写这两个字段将大幅度提高问题</w:t>
      </w:r>
      <w:r w:rsidR="007060E6">
        <w:rPr>
          <w:rFonts w:hint="eastAsia"/>
          <w:sz w:val="22"/>
          <w:szCs w:val="22"/>
        </w:rPr>
        <w:t>回</w:t>
      </w:r>
      <w:r>
        <w:rPr>
          <w:rFonts w:hint="eastAsia"/>
          <w:sz w:val="22"/>
          <w:szCs w:val="22"/>
        </w:rPr>
        <w:t>答的可靠性和客观性。它将促进国内不同利益</w:t>
      </w:r>
      <w:r w:rsidR="007060E6">
        <w:rPr>
          <w:rFonts w:hint="eastAsia"/>
          <w:sz w:val="22"/>
          <w:szCs w:val="22"/>
        </w:rPr>
        <w:t>攸关方</w:t>
      </w:r>
      <w:r>
        <w:rPr>
          <w:rFonts w:hint="eastAsia"/>
          <w:sz w:val="22"/>
          <w:szCs w:val="22"/>
        </w:rPr>
        <w:t>群体就每个问题的回答达成共识；帮助各国分析达到下一个阈值所需的条件；促进各国追踪一段时间内的进展；并允许国家之间的</w:t>
      </w:r>
      <w:r w:rsidR="007060E6">
        <w:rPr>
          <w:rFonts w:hint="eastAsia"/>
          <w:sz w:val="22"/>
          <w:szCs w:val="22"/>
        </w:rPr>
        <w:t>实施</w:t>
      </w:r>
      <w:r>
        <w:rPr>
          <w:rFonts w:hint="eastAsia"/>
          <w:sz w:val="22"/>
          <w:szCs w:val="22"/>
        </w:rPr>
        <w:t>程度标准化。调查工具的第</w:t>
      </w:r>
      <w:r>
        <w:rPr>
          <w:rFonts w:hint="eastAsia"/>
          <w:sz w:val="22"/>
          <w:szCs w:val="22"/>
        </w:rPr>
        <w:t>1</w:t>
      </w:r>
      <w:r>
        <w:rPr>
          <w:rFonts w:hint="eastAsia"/>
          <w:sz w:val="22"/>
          <w:szCs w:val="22"/>
        </w:rPr>
        <w:t>部分提供了如何完成这些字段的指导。</w:t>
      </w:r>
    </w:p>
    <w:p w14:paraId="6A7C0F8D" w14:textId="77777777" w:rsidR="00CD75C4" w:rsidRPr="00743CEC" w:rsidRDefault="00CD75C4" w:rsidP="006D537B">
      <w:pPr>
        <w:pStyle w:val="ListParagraph"/>
        <w:ind w:left="0"/>
        <w:contextualSpacing w:val="0"/>
        <w:jc w:val="both"/>
        <w:rPr>
          <w:color w:val="000000"/>
          <w:sz w:val="22"/>
          <w:szCs w:val="22"/>
        </w:rPr>
      </w:pPr>
      <w:r>
        <w:rPr>
          <w:rFonts w:hint="eastAsia"/>
          <w:color w:val="000000"/>
          <w:sz w:val="22"/>
          <w:szCs w:val="22"/>
        </w:rPr>
        <w:t>以下各项已被修改或添加到调查工具中：</w:t>
      </w:r>
    </w:p>
    <w:p w14:paraId="346D788D" w14:textId="3976FDA7" w:rsidR="00CD75C4" w:rsidRPr="00743CEC" w:rsidRDefault="00CD75C4" w:rsidP="00686C89">
      <w:pPr>
        <w:pStyle w:val="ListParagraph"/>
        <w:numPr>
          <w:ilvl w:val="0"/>
          <w:numId w:val="17"/>
        </w:numPr>
        <w:ind w:left="851"/>
        <w:rPr>
          <w:color w:val="000000"/>
          <w:sz w:val="22"/>
          <w:szCs w:val="22"/>
        </w:rPr>
      </w:pPr>
      <w:r>
        <w:rPr>
          <w:rFonts w:hint="eastAsia"/>
          <w:color w:val="000000"/>
          <w:sz w:val="22"/>
          <w:szCs w:val="22"/>
        </w:rPr>
        <w:t>提交表单（封面）和质量检查清单（紧接在第</w:t>
      </w:r>
      <w:r>
        <w:rPr>
          <w:rFonts w:hint="eastAsia"/>
          <w:color w:val="000000"/>
          <w:sz w:val="22"/>
          <w:szCs w:val="22"/>
        </w:rPr>
        <w:t>5</w:t>
      </w:r>
      <w:r>
        <w:rPr>
          <w:rFonts w:hint="eastAsia"/>
          <w:color w:val="000000"/>
          <w:sz w:val="22"/>
          <w:szCs w:val="22"/>
        </w:rPr>
        <w:t>节之后）：旨在提高透明度、增强可靠性并减少联合国环境规划署与协调人之间的质量检查次数。</w:t>
      </w:r>
      <w:r w:rsidR="007060E6">
        <w:rPr>
          <w:rFonts w:hint="eastAsia"/>
          <w:color w:val="000000"/>
          <w:sz w:val="22"/>
          <w:szCs w:val="22"/>
        </w:rPr>
        <w:t>其</w:t>
      </w:r>
      <w:r>
        <w:rPr>
          <w:rFonts w:hint="eastAsia"/>
          <w:color w:val="000000"/>
          <w:sz w:val="22"/>
          <w:szCs w:val="22"/>
        </w:rPr>
        <w:t>目的是使协调人快速填写调查。</w:t>
      </w:r>
      <w:r>
        <w:rPr>
          <w:rFonts w:hint="eastAsia"/>
          <w:color w:val="000000"/>
          <w:sz w:val="22"/>
          <w:szCs w:val="22"/>
        </w:rPr>
        <w:t xml:space="preserve"> </w:t>
      </w:r>
    </w:p>
    <w:p w14:paraId="66B69B60" w14:textId="24EDCB62" w:rsidR="00CD75C4" w:rsidRPr="00743CEC" w:rsidRDefault="00CD75C4" w:rsidP="00686C89">
      <w:pPr>
        <w:pStyle w:val="ListParagraph"/>
        <w:numPr>
          <w:ilvl w:val="0"/>
          <w:numId w:val="17"/>
        </w:numPr>
        <w:ind w:left="851"/>
        <w:rPr>
          <w:color w:val="000000"/>
          <w:sz w:val="22"/>
          <w:szCs w:val="22"/>
        </w:rPr>
      </w:pPr>
      <w:r>
        <w:rPr>
          <w:rFonts w:hint="eastAsia"/>
          <w:color w:val="000000"/>
          <w:sz w:val="22"/>
          <w:szCs w:val="22"/>
        </w:rPr>
        <w:t>附件</w:t>
      </w:r>
      <w:r>
        <w:rPr>
          <w:rFonts w:hint="eastAsia"/>
          <w:color w:val="000000"/>
          <w:sz w:val="22"/>
          <w:szCs w:val="22"/>
        </w:rPr>
        <w:t>A</w:t>
      </w:r>
      <w:r>
        <w:rPr>
          <w:rFonts w:hint="eastAsia"/>
          <w:color w:val="000000"/>
          <w:sz w:val="22"/>
          <w:szCs w:val="22"/>
        </w:rPr>
        <w:t>：词汇表：词汇表从导言部分移至附件</w:t>
      </w:r>
      <w:r>
        <w:rPr>
          <w:rFonts w:hint="eastAsia"/>
          <w:color w:val="000000"/>
          <w:sz w:val="22"/>
          <w:szCs w:val="22"/>
        </w:rPr>
        <w:t>A</w:t>
      </w:r>
      <w:r>
        <w:rPr>
          <w:rFonts w:hint="eastAsia"/>
          <w:color w:val="000000"/>
          <w:sz w:val="22"/>
          <w:szCs w:val="22"/>
        </w:rPr>
        <w:t>。</w:t>
      </w:r>
      <w:r>
        <w:rPr>
          <w:rFonts w:hint="eastAsia"/>
          <w:color w:val="000000"/>
          <w:sz w:val="22"/>
          <w:szCs w:val="22"/>
        </w:rPr>
        <w:t xml:space="preserve"> </w:t>
      </w:r>
    </w:p>
    <w:p w14:paraId="0673B022" w14:textId="51A02EAA" w:rsidR="00CD75C4" w:rsidRPr="00743CEC" w:rsidRDefault="00CD75C4" w:rsidP="00686C89">
      <w:pPr>
        <w:pStyle w:val="ListParagraph"/>
        <w:numPr>
          <w:ilvl w:val="0"/>
          <w:numId w:val="17"/>
        </w:numPr>
        <w:ind w:left="851"/>
        <w:rPr>
          <w:color w:val="000000"/>
          <w:sz w:val="22"/>
          <w:szCs w:val="22"/>
        </w:rPr>
      </w:pPr>
      <w:r>
        <w:rPr>
          <w:rFonts w:hint="eastAsia"/>
          <w:color w:val="000000"/>
          <w:sz w:val="22"/>
          <w:szCs w:val="22"/>
        </w:rPr>
        <w:t>附件</w:t>
      </w:r>
      <w:r>
        <w:rPr>
          <w:rFonts w:hint="eastAsia"/>
          <w:color w:val="000000"/>
          <w:sz w:val="22"/>
          <w:szCs w:val="22"/>
        </w:rPr>
        <w:t>B</w:t>
      </w:r>
      <w:r>
        <w:rPr>
          <w:rFonts w:hint="eastAsia"/>
          <w:color w:val="000000"/>
          <w:sz w:val="22"/>
          <w:szCs w:val="22"/>
        </w:rPr>
        <w:t>：跨界</w:t>
      </w:r>
      <w:r w:rsidR="007060E6">
        <w:rPr>
          <w:rFonts w:hint="eastAsia"/>
          <w:color w:val="000000"/>
          <w:sz w:val="22"/>
          <w:szCs w:val="22"/>
        </w:rPr>
        <w:t>层</w:t>
      </w:r>
      <w:r>
        <w:rPr>
          <w:rFonts w:hint="eastAsia"/>
          <w:color w:val="000000"/>
          <w:sz w:val="22"/>
          <w:szCs w:val="22"/>
        </w:rPr>
        <w:t>级：此部分已从导言部分移除。对文本和表格进行了修改，以使内容更加清晰透明。</w:t>
      </w:r>
      <w:r>
        <w:rPr>
          <w:rFonts w:hint="eastAsia"/>
          <w:color w:val="000000"/>
          <w:sz w:val="22"/>
          <w:szCs w:val="22"/>
        </w:rPr>
        <w:t xml:space="preserve"> </w:t>
      </w:r>
    </w:p>
    <w:p w14:paraId="1F38BE4D" w14:textId="092B1537" w:rsidR="00CD75C4" w:rsidRPr="00743CEC" w:rsidRDefault="00CD75C4" w:rsidP="00686C89">
      <w:pPr>
        <w:pStyle w:val="ListParagraph"/>
        <w:numPr>
          <w:ilvl w:val="0"/>
          <w:numId w:val="17"/>
        </w:numPr>
        <w:ind w:left="851"/>
        <w:rPr>
          <w:color w:val="000000"/>
          <w:sz w:val="22"/>
          <w:szCs w:val="22"/>
        </w:rPr>
      </w:pPr>
      <w:r>
        <w:rPr>
          <w:rFonts w:hint="eastAsia"/>
          <w:color w:val="000000"/>
          <w:sz w:val="22"/>
          <w:szCs w:val="22"/>
        </w:rPr>
        <w:t>附件</w:t>
      </w:r>
      <w:r>
        <w:rPr>
          <w:rFonts w:hint="eastAsia"/>
          <w:color w:val="000000"/>
          <w:sz w:val="22"/>
          <w:szCs w:val="22"/>
        </w:rPr>
        <w:t>C</w:t>
      </w:r>
      <w:r>
        <w:rPr>
          <w:rFonts w:hint="eastAsia"/>
          <w:color w:val="000000"/>
          <w:sz w:val="22"/>
          <w:szCs w:val="22"/>
        </w:rPr>
        <w:t>：执行水资源综合管理的障碍、推进手段和下一步行动：这是新附件，是根据许多国家在基线报告期间发现的对研讨会进程和产出有用的经验得来的。</w:t>
      </w:r>
      <w:r>
        <w:rPr>
          <w:rFonts w:hint="eastAsia"/>
          <w:sz w:val="22"/>
          <w:szCs w:val="22"/>
        </w:rPr>
        <w:t>它旨在帮助各国确定主要挑战和进一步</w:t>
      </w:r>
      <w:r w:rsidR="007060E6">
        <w:rPr>
          <w:rFonts w:hint="eastAsia"/>
          <w:sz w:val="22"/>
          <w:szCs w:val="22"/>
        </w:rPr>
        <w:t>实施</w:t>
      </w:r>
      <w:r>
        <w:rPr>
          <w:rFonts w:hint="eastAsia"/>
          <w:sz w:val="22"/>
          <w:szCs w:val="22"/>
        </w:rPr>
        <w:t>IWRM</w:t>
      </w:r>
      <w:r>
        <w:rPr>
          <w:rFonts w:hint="eastAsia"/>
          <w:sz w:val="22"/>
          <w:szCs w:val="22"/>
        </w:rPr>
        <w:t>的后续步骤，并可用于为国家规划过程提供依据。</w:t>
      </w:r>
      <w:r>
        <w:rPr>
          <w:rFonts w:hint="eastAsia"/>
          <w:sz w:val="22"/>
          <w:szCs w:val="22"/>
        </w:rPr>
        <w:t xml:space="preserve"> </w:t>
      </w:r>
    </w:p>
    <w:p w14:paraId="5EE9616B" w14:textId="431CD6AB" w:rsidR="00CD75C4" w:rsidRPr="00743CEC" w:rsidRDefault="00CD75C4" w:rsidP="00686C89">
      <w:pPr>
        <w:pStyle w:val="ListParagraph"/>
        <w:numPr>
          <w:ilvl w:val="0"/>
          <w:numId w:val="17"/>
        </w:numPr>
        <w:ind w:left="851"/>
        <w:rPr>
          <w:color w:val="000000"/>
          <w:sz w:val="22"/>
          <w:szCs w:val="22"/>
        </w:rPr>
      </w:pPr>
      <w:r>
        <w:rPr>
          <w:rFonts w:hint="eastAsia"/>
          <w:sz w:val="22"/>
          <w:szCs w:val="22"/>
        </w:rPr>
        <w:t>附件</w:t>
      </w:r>
      <w:r>
        <w:rPr>
          <w:rFonts w:hint="eastAsia"/>
          <w:sz w:val="22"/>
          <w:szCs w:val="22"/>
        </w:rPr>
        <w:t>D</w:t>
      </w:r>
      <w:r>
        <w:rPr>
          <w:rFonts w:hint="eastAsia"/>
          <w:sz w:val="22"/>
          <w:szCs w:val="22"/>
        </w:rPr>
        <w:t>：水资源挑战</w:t>
      </w:r>
      <w:r w:rsidR="00671AA5">
        <w:rPr>
          <w:rFonts w:hint="eastAsia"/>
          <w:sz w:val="22"/>
          <w:szCs w:val="22"/>
        </w:rPr>
        <w:t>重点</w:t>
      </w:r>
      <w:r>
        <w:rPr>
          <w:rFonts w:hint="eastAsia"/>
          <w:sz w:val="22"/>
          <w:szCs w:val="22"/>
        </w:rPr>
        <w:t>：此新附件包含一个简单的检查清单，</w:t>
      </w:r>
      <w:r w:rsidR="00361B50">
        <w:rPr>
          <w:rFonts w:hint="eastAsia"/>
          <w:sz w:val="22"/>
          <w:szCs w:val="22"/>
        </w:rPr>
        <w:t>在</w:t>
      </w:r>
      <w:r>
        <w:rPr>
          <w:rFonts w:hint="eastAsia"/>
          <w:sz w:val="22"/>
          <w:szCs w:val="22"/>
        </w:rPr>
        <w:t>主要调查工具中的水资源管理方面构成补充，但不会影响指标的总分。</w:t>
      </w:r>
      <w:r w:rsidR="00361B50">
        <w:rPr>
          <w:rFonts w:hint="eastAsia"/>
          <w:sz w:val="22"/>
          <w:szCs w:val="22"/>
        </w:rPr>
        <w:t>它可用于各国</w:t>
      </w:r>
      <w:r>
        <w:rPr>
          <w:rFonts w:hint="eastAsia"/>
          <w:sz w:val="22"/>
          <w:szCs w:val="22"/>
        </w:rPr>
        <w:t>利益攸关方</w:t>
      </w:r>
      <w:r w:rsidR="00361B50">
        <w:rPr>
          <w:rFonts w:hint="eastAsia"/>
          <w:sz w:val="22"/>
          <w:szCs w:val="22"/>
        </w:rPr>
        <w:t>的</w:t>
      </w:r>
      <w:r>
        <w:rPr>
          <w:rFonts w:hint="eastAsia"/>
          <w:sz w:val="22"/>
          <w:szCs w:val="22"/>
        </w:rPr>
        <w:t>讨论和规划。随着时间的推移，它还能帮助各国评价</w:t>
      </w:r>
      <w:r>
        <w:rPr>
          <w:rFonts w:hint="eastAsia"/>
          <w:sz w:val="22"/>
          <w:szCs w:val="22"/>
        </w:rPr>
        <w:t>IWRM</w:t>
      </w:r>
      <w:r>
        <w:rPr>
          <w:rFonts w:hint="eastAsia"/>
          <w:sz w:val="22"/>
          <w:szCs w:val="22"/>
        </w:rPr>
        <w:t>的</w:t>
      </w:r>
      <w:r w:rsidR="00361B50">
        <w:rPr>
          <w:rFonts w:hint="eastAsia"/>
          <w:sz w:val="22"/>
          <w:szCs w:val="22"/>
        </w:rPr>
        <w:t>实施</w:t>
      </w:r>
      <w:r>
        <w:rPr>
          <w:rFonts w:hint="eastAsia"/>
          <w:sz w:val="22"/>
          <w:szCs w:val="22"/>
        </w:rPr>
        <w:t>是否</w:t>
      </w:r>
      <w:r w:rsidR="00361B50">
        <w:rPr>
          <w:rFonts w:hint="eastAsia"/>
          <w:sz w:val="22"/>
          <w:szCs w:val="22"/>
        </w:rPr>
        <w:t>有助于</w:t>
      </w:r>
      <w:r>
        <w:rPr>
          <w:rFonts w:hint="eastAsia"/>
          <w:sz w:val="22"/>
          <w:szCs w:val="22"/>
        </w:rPr>
        <w:t>降低与不同水资源问题相关的挑战水平。它建立在</w:t>
      </w:r>
      <w:r>
        <w:rPr>
          <w:rFonts w:hint="eastAsia"/>
          <w:sz w:val="22"/>
          <w:szCs w:val="22"/>
        </w:rPr>
        <w:t>2011</w:t>
      </w:r>
      <w:r>
        <w:rPr>
          <w:rFonts w:hint="eastAsia"/>
          <w:sz w:val="22"/>
          <w:szCs w:val="22"/>
        </w:rPr>
        <w:t>类似报告的基础上，从</w:t>
      </w:r>
      <w:hyperlink r:id="rId18" w:history="1">
        <w:r>
          <w:rPr>
            <w:rStyle w:val="Hyperlink"/>
            <w:rFonts w:hint="eastAsia"/>
            <w:sz w:val="22"/>
            <w:szCs w:val="22"/>
          </w:rPr>
          <w:t>此处</w:t>
        </w:r>
      </w:hyperlink>
      <w:r>
        <w:rPr>
          <w:rFonts w:hint="eastAsia"/>
        </w:rPr>
        <w:t>下载。</w:t>
      </w:r>
      <w:r>
        <w:rPr>
          <w:rFonts w:hint="eastAsia"/>
          <w:sz w:val="22"/>
          <w:szCs w:val="22"/>
        </w:rPr>
        <w:t xml:space="preserve"> </w:t>
      </w:r>
    </w:p>
    <w:p w14:paraId="3A4B30B8" w14:textId="193F89F2" w:rsidR="00A6693B" w:rsidRPr="00A6693B" w:rsidRDefault="00CD75C4" w:rsidP="00686C89">
      <w:pPr>
        <w:pStyle w:val="ListParagraph"/>
        <w:numPr>
          <w:ilvl w:val="0"/>
          <w:numId w:val="17"/>
        </w:numPr>
        <w:ind w:left="851"/>
        <w:rPr>
          <w:color w:val="000000"/>
          <w:sz w:val="22"/>
          <w:szCs w:val="22"/>
        </w:rPr>
      </w:pPr>
      <w:r>
        <w:rPr>
          <w:rFonts w:hint="eastAsia"/>
          <w:sz w:val="22"/>
          <w:szCs w:val="22"/>
        </w:rPr>
        <w:lastRenderedPageBreak/>
        <w:t>附件</w:t>
      </w:r>
      <w:r>
        <w:rPr>
          <w:rFonts w:hint="eastAsia"/>
          <w:sz w:val="22"/>
          <w:szCs w:val="22"/>
        </w:rPr>
        <w:t>E</w:t>
      </w:r>
      <w:r>
        <w:rPr>
          <w:rFonts w:hint="eastAsia"/>
          <w:sz w:val="22"/>
          <w:szCs w:val="22"/>
        </w:rPr>
        <w:t>：</w:t>
      </w:r>
      <w:r>
        <w:rPr>
          <w:rFonts w:hint="eastAsia"/>
          <w:sz w:val="22"/>
          <w:szCs w:val="22"/>
        </w:rPr>
        <w:t>6.5.1</w:t>
      </w:r>
      <w:r>
        <w:rPr>
          <w:rFonts w:hint="eastAsia"/>
          <w:sz w:val="22"/>
          <w:szCs w:val="22"/>
        </w:rPr>
        <w:t>国家报告流程表单：此新附件以提交表单（封面</w:t>
      </w:r>
      <w:r w:rsidR="00E3172D">
        <w:rPr>
          <w:rFonts w:hint="eastAsia"/>
          <w:sz w:val="22"/>
          <w:szCs w:val="22"/>
        </w:rPr>
        <w:t>表单</w:t>
      </w:r>
      <w:r>
        <w:rPr>
          <w:rFonts w:hint="eastAsia"/>
          <w:sz w:val="22"/>
          <w:szCs w:val="22"/>
        </w:rPr>
        <w:t>）为基础。基于基线报告</w:t>
      </w:r>
      <w:r w:rsidR="00E3172D">
        <w:rPr>
          <w:rFonts w:hint="eastAsia"/>
          <w:sz w:val="22"/>
          <w:szCs w:val="22"/>
        </w:rPr>
        <w:t>轮次</w:t>
      </w:r>
      <w:r>
        <w:rPr>
          <w:rFonts w:hint="eastAsia"/>
          <w:sz w:val="22"/>
          <w:szCs w:val="22"/>
        </w:rPr>
        <w:t>的反馈和经验，旨在显著提高流程的透明度，从而增强国家、区域和全球对结果的信心。</w:t>
      </w:r>
      <w:r>
        <w:rPr>
          <w:rFonts w:hint="eastAsia"/>
          <w:sz w:val="22"/>
          <w:szCs w:val="22"/>
        </w:rPr>
        <w:t xml:space="preserve"> </w:t>
      </w:r>
    </w:p>
    <w:p w14:paraId="7198DD6E" w14:textId="359BC36F" w:rsidR="00CD75C4" w:rsidRPr="00A6693B" w:rsidRDefault="00A6693B" w:rsidP="006D537B">
      <w:pPr>
        <w:jc w:val="both"/>
        <w:rPr>
          <w:color w:val="000000"/>
          <w:sz w:val="22"/>
          <w:szCs w:val="22"/>
        </w:rPr>
      </w:pPr>
      <w:r>
        <w:rPr>
          <w:rFonts w:hint="eastAsia"/>
          <w:sz w:val="22"/>
          <w:szCs w:val="22"/>
        </w:rPr>
        <w:t>人们承认在回答针对联邦制国家或把重要的水资源管理责任下放到地方行政辖区的国家提出的问题时，可能还会遇到其他挑战。在基线报告中，</w:t>
      </w:r>
      <w:r>
        <w:rPr>
          <w:rFonts w:hint="eastAsia"/>
          <w:sz w:val="22"/>
          <w:szCs w:val="22"/>
        </w:rPr>
        <w:t>27</w:t>
      </w:r>
      <w:r>
        <w:rPr>
          <w:rFonts w:hint="eastAsia"/>
          <w:sz w:val="22"/>
          <w:szCs w:val="22"/>
        </w:rPr>
        <w:t>个联邦国家中有</w:t>
      </w:r>
      <w:r>
        <w:rPr>
          <w:rFonts w:hint="eastAsia"/>
          <w:sz w:val="22"/>
          <w:szCs w:val="22"/>
        </w:rPr>
        <w:t>23</w:t>
      </w:r>
      <w:r>
        <w:rPr>
          <w:rFonts w:hint="eastAsia"/>
          <w:sz w:val="22"/>
          <w:szCs w:val="22"/>
        </w:rPr>
        <w:t>个对调查工具做出了回答，表明了该方法的可行性。鼓励各国在调查工具的附件</w:t>
      </w:r>
      <w:r>
        <w:rPr>
          <w:rFonts w:hint="eastAsia"/>
          <w:sz w:val="22"/>
          <w:szCs w:val="22"/>
        </w:rPr>
        <w:t>C</w:t>
      </w:r>
      <w:r>
        <w:rPr>
          <w:rFonts w:hint="eastAsia"/>
          <w:sz w:val="22"/>
          <w:szCs w:val="22"/>
        </w:rPr>
        <w:t>中简要说明水资源管理权的下放程度以及由此带来的挑战和机遇。请不清楚如何针对调查工具的各个方面进行回答的联邦国家尽早联系</w:t>
      </w:r>
      <w:r>
        <w:rPr>
          <w:rFonts w:hint="eastAsia"/>
          <w:sz w:val="22"/>
          <w:szCs w:val="22"/>
        </w:rPr>
        <w:t>6.5.1</w:t>
      </w:r>
      <w:r>
        <w:rPr>
          <w:rFonts w:hint="eastAsia"/>
          <w:sz w:val="22"/>
          <w:szCs w:val="22"/>
        </w:rPr>
        <w:t>服务</w:t>
      </w:r>
      <w:r w:rsidR="00E3172D">
        <w:rPr>
          <w:rFonts w:hint="eastAsia"/>
          <w:sz w:val="22"/>
          <w:szCs w:val="22"/>
        </w:rPr>
        <w:t>平</w:t>
      </w:r>
      <w:r>
        <w:rPr>
          <w:rFonts w:hint="eastAsia"/>
          <w:sz w:val="22"/>
          <w:szCs w:val="22"/>
        </w:rPr>
        <w:t>台，以寻求支持。</w:t>
      </w:r>
    </w:p>
    <w:p w14:paraId="1073B5F5" w14:textId="77777777" w:rsidR="00F8146D" w:rsidRPr="005B629E" w:rsidRDefault="00F8146D" w:rsidP="00F8146D">
      <w:pPr>
        <w:pStyle w:val="Heading1"/>
      </w:pPr>
      <w:r>
        <w:rPr>
          <w:rFonts w:hint="eastAsia"/>
        </w:rPr>
        <w:t>提交与服务</w:t>
      </w:r>
      <w:r w:rsidR="00E3172D">
        <w:rPr>
          <w:rFonts w:hint="eastAsia"/>
        </w:rPr>
        <w:t>平</w:t>
      </w:r>
      <w:r>
        <w:rPr>
          <w:rFonts w:hint="eastAsia"/>
        </w:rPr>
        <w:t>台</w:t>
      </w:r>
    </w:p>
    <w:p w14:paraId="4218282F" w14:textId="2505C632" w:rsidR="00F8146D" w:rsidRPr="00743CEC" w:rsidRDefault="00F8146D" w:rsidP="006D537B">
      <w:pPr>
        <w:jc w:val="both"/>
        <w:rPr>
          <w:rFonts w:eastAsia="Times New Roman" w:cs="Times New Roman"/>
          <w:sz w:val="22"/>
          <w:szCs w:val="22"/>
        </w:rPr>
      </w:pPr>
      <w:r>
        <w:rPr>
          <w:rFonts w:hint="eastAsia"/>
          <w:sz w:val="22"/>
          <w:szCs w:val="22"/>
        </w:rPr>
        <w:t>IWRM</w:t>
      </w:r>
      <w:r>
        <w:rPr>
          <w:rFonts w:hint="eastAsia"/>
          <w:sz w:val="22"/>
          <w:szCs w:val="22"/>
        </w:rPr>
        <w:t>协调人负责向联合国环境规划署</w:t>
      </w:r>
      <w:r w:rsidR="0025720E">
        <w:rPr>
          <w:rFonts w:hint="eastAsia"/>
          <w:sz w:val="22"/>
          <w:szCs w:val="22"/>
        </w:rPr>
        <w:t>服务平台：</w:t>
      </w:r>
      <w:hyperlink r:id="rId19" w:history="1">
        <w:r w:rsidR="0025720E">
          <w:rPr>
            <w:rStyle w:val="Hyperlink"/>
            <w:rFonts w:hint="eastAsia"/>
            <w:sz w:val="22"/>
            <w:szCs w:val="22"/>
          </w:rPr>
          <w:t>iwrmsdg651@un.org</w:t>
        </w:r>
      </w:hyperlink>
      <w:r>
        <w:rPr>
          <w:rFonts w:hint="eastAsia"/>
          <w:sz w:val="22"/>
          <w:szCs w:val="22"/>
        </w:rPr>
        <w:t>提交唯一、</w:t>
      </w:r>
      <w:r w:rsidR="0025720E">
        <w:rPr>
          <w:rFonts w:hint="eastAsia"/>
          <w:sz w:val="22"/>
          <w:szCs w:val="22"/>
        </w:rPr>
        <w:t>最终、</w:t>
      </w:r>
      <w:r>
        <w:rPr>
          <w:rFonts w:hint="eastAsia"/>
          <w:sz w:val="22"/>
          <w:szCs w:val="22"/>
        </w:rPr>
        <w:t>完</w:t>
      </w:r>
      <w:r w:rsidR="0025720E">
        <w:rPr>
          <w:rFonts w:hint="eastAsia"/>
          <w:sz w:val="22"/>
          <w:szCs w:val="22"/>
        </w:rPr>
        <w:t>整、</w:t>
      </w:r>
      <w:r>
        <w:rPr>
          <w:rFonts w:hint="eastAsia"/>
          <w:sz w:val="22"/>
          <w:szCs w:val="22"/>
        </w:rPr>
        <w:t>获批的调查工具</w:t>
      </w:r>
      <w:r>
        <w:rPr>
          <w:rFonts w:hint="eastAsia"/>
        </w:rPr>
        <w:t>。</w:t>
      </w:r>
      <w:r>
        <w:rPr>
          <w:rFonts w:hint="eastAsia"/>
          <w:sz w:val="22"/>
          <w:szCs w:val="22"/>
        </w:rPr>
        <w:t>考虑在正式提交之前与联合国环境规划署共享调查工具</w:t>
      </w:r>
      <w:r w:rsidR="0025720E">
        <w:rPr>
          <w:rFonts w:hint="eastAsia"/>
          <w:sz w:val="22"/>
          <w:szCs w:val="22"/>
        </w:rPr>
        <w:t>初</w:t>
      </w:r>
      <w:r>
        <w:rPr>
          <w:rFonts w:hint="eastAsia"/>
          <w:sz w:val="22"/>
          <w:szCs w:val="22"/>
        </w:rPr>
        <w:t>稿以征询反馈</w:t>
      </w:r>
      <w:r w:rsidR="00FF61F9">
        <w:rPr>
          <w:rFonts w:hint="eastAsia"/>
          <w:sz w:val="22"/>
          <w:szCs w:val="22"/>
        </w:rPr>
        <w:t>意见</w:t>
      </w:r>
      <w:r>
        <w:rPr>
          <w:rFonts w:hint="eastAsia"/>
          <w:sz w:val="22"/>
          <w:szCs w:val="22"/>
        </w:rPr>
        <w:t>。</w:t>
      </w:r>
    </w:p>
    <w:p w14:paraId="33CA650C" w14:textId="0CA98E8D" w:rsidR="009544C5" w:rsidRPr="00743CEC" w:rsidRDefault="009544C5" w:rsidP="006D537B">
      <w:pPr>
        <w:jc w:val="both"/>
        <w:rPr>
          <w:sz w:val="22"/>
          <w:szCs w:val="22"/>
        </w:rPr>
      </w:pPr>
      <w:r>
        <w:rPr>
          <w:rFonts w:hint="eastAsia"/>
          <w:sz w:val="22"/>
          <w:szCs w:val="22"/>
        </w:rPr>
        <w:t>服务</w:t>
      </w:r>
      <w:r w:rsidR="0025720E">
        <w:rPr>
          <w:rFonts w:hint="eastAsia"/>
          <w:sz w:val="22"/>
          <w:szCs w:val="22"/>
        </w:rPr>
        <w:t>平</w:t>
      </w:r>
      <w:r>
        <w:rPr>
          <w:rFonts w:hint="eastAsia"/>
          <w:sz w:val="22"/>
          <w:szCs w:val="22"/>
        </w:rPr>
        <w:t>台将</w:t>
      </w:r>
      <w:r w:rsidR="0025720E">
        <w:rPr>
          <w:rFonts w:hint="eastAsia"/>
          <w:sz w:val="22"/>
          <w:szCs w:val="22"/>
        </w:rPr>
        <w:t>按</w:t>
      </w:r>
      <w:r>
        <w:rPr>
          <w:rFonts w:hint="eastAsia"/>
          <w:sz w:val="22"/>
          <w:szCs w:val="22"/>
        </w:rPr>
        <w:t>要求为国家</w:t>
      </w:r>
      <w:r>
        <w:rPr>
          <w:rFonts w:hint="eastAsia"/>
          <w:sz w:val="22"/>
          <w:szCs w:val="22"/>
        </w:rPr>
        <w:t>IWRM</w:t>
      </w:r>
      <w:r>
        <w:rPr>
          <w:rFonts w:hint="eastAsia"/>
          <w:sz w:val="22"/>
          <w:szCs w:val="22"/>
        </w:rPr>
        <w:t>协调人提供支持，</w:t>
      </w:r>
      <w:r w:rsidR="0025720E">
        <w:rPr>
          <w:rFonts w:hint="eastAsia"/>
          <w:sz w:val="22"/>
          <w:szCs w:val="22"/>
        </w:rPr>
        <w:t>诸如</w:t>
      </w:r>
      <w:r>
        <w:rPr>
          <w:rFonts w:hint="eastAsia"/>
          <w:sz w:val="22"/>
          <w:szCs w:val="22"/>
        </w:rPr>
        <w:t>问题和阈值的解释，</w:t>
      </w:r>
      <w:r w:rsidR="0025720E">
        <w:rPr>
          <w:rFonts w:hint="eastAsia"/>
          <w:sz w:val="22"/>
          <w:szCs w:val="22"/>
        </w:rPr>
        <w:t>各国</w:t>
      </w:r>
      <w:r>
        <w:rPr>
          <w:rFonts w:hint="eastAsia"/>
          <w:sz w:val="22"/>
          <w:szCs w:val="22"/>
        </w:rPr>
        <w:t>利益攸关方参与</w:t>
      </w:r>
      <w:r w:rsidR="00547B31">
        <w:rPr>
          <w:rFonts w:hint="eastAsia"/>
          <w:sz w:val="22"/>
          <w:szCs w:val="22"/>
        </w:rPr>
        <w:t>的适宜程度</w:t>
      </w:r>
      <w:r>
        <w:rPr>
          <w:rFonts w:hint="eastAsia"/>
          <w:sz w:val="22"/>
          <w:szCs w:val="22"/>
        </w:rPr>
        <w:t>，以及</w:t>
      </w:r>
      <w:r w:rsidR="00547B31">
        <w:rPr>
          <w:rFonts w:hint="eastAsia"/>
          <w:sz w:val="22"/>
          <w:szCs w:val="22"/>
        </w:rPr>
        <w:t>协助</w:t>
      </w:r>
      <w:r>
        <w:rPr>
          <w:rFonts w:hint="eastAsia"/>
          <w:sz w:val="22"/>
          <w:szCs w:val="22"/>
        </w:rPr>
        <w:t>提交最终指标得分。还可以使用简单的电子表格来协助协调人计算各部分平均分和总分。</w:t>
      </w:r>
    </w:p>
    <w:p w14:paraId="76934C42" w14:textId="5FCE63A7" w:rsidR="00F8146D" w:rsidRPr="00743CEC" w:rsidRDefault="00F8146D" w:rsidP="006D537B">
      <w:pPr>
        <w:jc w:val="both"/>
        <w:rPr>
          <w:rFonts w:eastAsia="Times New Roman" w:cs="Times New Roman"/>
          <w:sz w:val="22"/>
          <w:szCs w:val="22"/>
        </w:rPr>
      </w:pPr>
      <w:r>
        <w:rPr>
          <w:rFonts w:hint="eastAsia"/>
          <w:sz w:val="22"/>
          <w:szCs w:val="22"/>
        </w:rPr>
        <w:t>联合国环境署也</w:t>
      </w:r>
      <w:r w:rsidR="00547B31">
        <w:rPr>
          <w:rFonts w:hint="eastAsia"/>
          <w:sz w:val="22"/>
          <w:szCs w:val="22"/>
        </w:rPr>
        <w:t>承担以下</w:t>
      </w:r>
      <w:r>
        <w:rPr>
          <w:rFonts w:hint="eastAsia"/>
          <w:sz w:val="22"/>
          <w:szCs w:val="22"/>
        </w:rPr>
        <w:t>责任：</w:t>
      </w:r>
    </w:p>
    <w:p w14:paraId="0BE16416" w14:textId="77777777" w:rsidR="00F8146D" w:rsidRPr="00743CEC" w:rsidRDefault="00F8146D" w:rsidP="00F8146D">
      <w:pPr>
        <w:pStyle w:val="ListParagraph"/>
        <w:numPr>
          <w:ilvl w:val="1"/>
          <w:numId w:val="6"/>
        </w:numPr>
        <w:jc w:val="both"/>
        <w:rPr>
          <w:rFonts w:eastAsia="Times New Roman" w:cs="Times New Roman"/>
          <w:sz w:val="22"/>
          <w:szCs w:val="22"/>
        </w:rPr>
      </w:pPr>
      <w:r>
        <w:rPr>
          <w:rFonts w:hint="eastAsia"/>
          <w:sz w:val="22"/>
          <w:szCs w:val="22"/>
        </w:rPr>
        <w:t>协助国家进行任何必要的质量检查</w:t>
      </w:r>
    </w:p>
    <w:p w14:paraId="60C946E1" w14:textId="77777777" w:rsidR="009700C8" w:rsidRPr="00743CEC" w:rsidRDefault="00F8146D" w:rsidP="00F8146D">
      <w:pPr>
        <w:pStyle w:val="ListParagraph"/>
        <w:numPr>
          <w:ilvl w:val="1"/>
          <w:numId w:val="6"/>
        </w:numPr>
        <w:jc w:val="both"/>
        <w:rPr>
          <w:rFonts w:eastAsia="Times New Roman" w:cs="Times New Roman"/>
          <w:sz w:val="22"/>
          <w:szCs w:val="22"/>
        </w:rPr>
      </w:pPr>
      <w:r>
        <w:rPr>
          <w:rFonts w:hint="eastAsia"/>
          <w:sz w:val="22"/>
          <w:szCs w:val="22"/>
        </w:rPr>
        <w:t>向联合国统计司报告数据</w:t>
      </w:r>
    </w:p>
    <w:p w14:paraId="24B109FF" w14:textId="5AE568FD" w:rsidR="00FA13E0" w:rsidRPr="00743CEC" w:rsidRDefault="009544C5" w:rsidP="0058462A">
      <w:pPr>
        <w:pStyle w:val="ListParagraph"/>
        <w:numPr>
          <w:ilvl w:val="1"/>
          <w:numId w:val="6"/>
        </w:numPr>
        <w:jc w:val="both"/>
      </w:pPr>
      <w:r>
        <w:rPr>
          <w:rFonts w:hint="eastAsia"/>
          <w:sz w:val="22"/>
          <w:szCs w:val="22"/>
        </w:rPr>
        <w:t>在网站提供结果并准备一份全球状况报告。可以在</w:t>
      </w:r>
      <w:hyperlink r:id="rId20" w:history="1">
        <w:r>
          <w:rPr>
            <w:rStyle w:val="Hyperlink"/>
            <w:rFonts w:hint="eastAsia"/>
            <w:sz w:val="22"/>
            <w:szCs w:val="22"/>
          </w:rPr>
          <w:t>此处下载</w:t>
        </w:r>
      </w:hyperlink>
      <w:bookmarkStart w:id="1" w:name="_GoBack"/>
      <w:bookmarkEnd w:id="1"/>
      <w:r>
        <w:rPr>
          <w:rFonts w:hint="eastAsia"/>
        </w:rPr>
        <w:t>全球和区域基线报告。</w:t>
      </w:r>
      <w:r>
        <w:rPr>
          <w:rFonts w:hint="eastAsia"/>
          <w:sz w:val="22"/>
          <w:szCs w:val="22"/>
        </w:rPr>
        <w:t xml:space="preserve">  </w:t>
      </w:r>
    </w:p>
    <w:sectPr w:rsidR="00FA13E0" w:rsidRPr="00743CEC" w:rsidSect="00CF60D3">
      <w:footerReference w:type="even" r:id="rId21"/>
      <w:footerReference w:type="default" r:id="rId22"/>
      <w:pgSz w:w="12240" w:h="15840" w:code="1"/>
      <w:pgMar w:top="1440" w:right="1008" w:bottom="1440" w:left="1008"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018F63" w14:textId="77777777" w:rsidR="00D564C1" w:rsidRDefault="00D564C1" w:rsidP="00334405">
      <w:pPr>
        <w:spacing w:after="0" w:line="240" w:lineRule="auto"/>
      </w:pPr>
      <w:r>
        <w:separator/>
      </w:r>
    </w:p>
  </w:endnote>
  <w:endnote w:type="continuationSeparator" w:id="0">
    <w:p w14:paraId="4ACCA153" w14:textId="77777777" w:rsidR="00D564C1" w:rsidRDefault="00D564C1" w:rsidP="00334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Grande">
    <w:altName w:val="Segoe UI"/>
    <w:charset w:val="00"/>
    <w:family w:val="auto"/>
    <w:pitch w:val="variable"/>
    <w:sig w:usb0="E1000AEF" w:usb1="5000A1FF" w:usb2="00000000" w:usb3="00000000" w:csb0="000001BF" w:csb1="00000000"/>
  </w:font>
  <w:font w:name="SimHei">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2BF280" w14:textId="77777777" w:rsidR="006E4188" w:rsidRDefault="006E4188" w:rsidP="00B5041A">
    <w:pPr>
      <w:pStyle w:val="Footer"/>
      <w:framePr w:wrap="around" w:vAnchor="text" w:hAnchor="margin" w:xAlign="right" w:y="1"/>
      <w:rPr>
        <w:rStyle w:val="PageNumber"/>
      </w:rPr>
    </w:pPr>
    <w:r>
      <w:rPr>
        <w:rStyle w:val="PageNumber"/>
        <w:rFonts w:hint="eastAsia"/>
      </w:rPr>
      <w:fldChar w:fldCharType="begin"/>
    </w:r>
    <w:r>
      <w:rPr>
        <w:rStyle w:val="PageNumber"/>
        <w:rFonts w:hint="eastAsia"/>
      </w:rPr>
      <w:instrText xml:space="preserve">PAGE  </w:instrText>
    </w:r>
    <w:r>
      <w:rPr>
        <w:rStyle w:val="PageNumber"/>
        <w:rFonts w:hint="eastAsia"/>
      </w:rPr>
      <w:fldChar w:fldCharType="end"/>
    </w:r>
  </w:p>
  <w:p w14:paraId="1902DEC9" w14:textId="77777777" w:rsidR="006E4188" w:rsidRDefault="006E4188" w:rsidP="000E19F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2E18B8" w14:textId="77777777" w:rsidR="006E4188" w:rsidRDefault="006E4188" w:rsidP="00B5041A">
    <w:pPr>
      <w:pStyle w:val="Footer"/>
      <w:framePr w:wrap="around" w:vAnchor="text" w:hAnchor="margin" w:xAlign="right" w:y="1"/>
      <w:rPr>
        <w:rStyle w:val="PageNumber"/>
      </w:rPr>
    </w:pPr>
    <w:r>
      <w:rPr>
        <w:rStyle w:val="PageNumber"/>
        <w:rFonts w:hint="eastAsia"/>
      </w:rPr>
      <w:fldChar w:fldCharType="begin"/>
    </w:r>
    <w:r>
      <w:rPr>
        <w:rStyle w:val="PageNumber"/>
        <w:rFonts w:hint="eastAsia"/>
      </w:rPr>
      <w:instrText xml:space="preserve">PAGE  </w:instrText>
    </w:r>
    <w:r>
      <w:rPr>
        <w:rStyle w:val="PageNumber"/>
        <w:rFonts w:hint="eastAsia"/>
      </w:rPr>
      <w:fldChar w:fldCharType="separate"/>
    </w:r>
    <w:r w:rsidR="00FF61F9">
      <w:rPr>
        <w:rStyle w:val="PageNumber"/>
        <w:noProof/>
      </w:rPr>
      <w:t>7</w:t>
    </w:r>
    <w:r>
      <w:rPr>
        <w:rStyle w:val="PageNumber"/>
        <w:rFonts w:hint="eastAsia"/>
      </w:rPr>
      <w:fldChar w:fldCharType="end"/>
    </w:r>
  </w:p>
  <w:p w14:paraId="15772A61" w14:textId="08A4D610" w:rsidR="006E4188" w:rsidRPr="006D7259" w:rsidRDefault="006E4188" w:rsidP="000E19F8">
    <w:pPr>
      <w:pStyle w:val="NoSpacing"/>
      <w:ind w:right="360"/>
      <w:rPr>
        <w:sz w:val="18"/>
        <w:szCs w:val="18"/>
      </w:rPr>
    </w:pPr>
    <w:r>
      <w:rPr>
        <w:rFonts w:hint="eastAsia"/>
        <w:sz w:val="18"/>
        <w:szCs w:val="18"/>
      </w:rPr>
      <w:t>可持续发展目标</w:t>
    </w:r>
    <w:r>
      <w:rPr>
        <w:rFonts w:hint="eastAsia"/>
        <w:sz w:val="18"/>
        <w:szCs w:val="18"/>
      </w:rPr>
      <w:t>6.5.1</w:t>
    </w:r>
    <w:r>
      <w:rPr>
        <w:rFonts w:hint="eastAsia"/>
        <w:sz w:val="18"/>
        <w:szCs w:val="18"/>
      </w:rPr>
      <w:t>监测指南</w:t>
    </w:r>
    <w:r w:rsidR="00755746">
      <w:rPr>
        <w:sz w:val="18"/>
        <w:szCs w:val="18"/>
      </w:rPr>
      <w:tab/>
    </w:r>
    <w:r w:rsidR="00755746">
      <w:rPr>
        <w:sz w:val="18"/>
        <w:szCs w:val="18"/>
      </w:rPr>
      <w:tab/>
    </w:r>
    <w:r w:rsidR="00755746" w:rsidRPr="00755746">
      <w:rPr>
        <w:rFonts w:hint="eastAsia"/>
        <w:sz w:val="18"/>
        <w:szCs w:val="18"/>
      </w:rPr>
      <w:t>水资源综合管理实施程度</w:t>
    </w:r>
    <w:r w:rsidR="00755746">
      <w:rPr>
        <w:rFonts w:hint="eastAsia"/>
        <w:sz w:val="18"/>
        <w:szCs w:val="18"/>
      </w:rPr>
      <w:t xml:space="preserve"> </w:t>
    </w:r>
    <w:r w:rsidR="00755746">
      <w:rPr>
        <w:sz w:val="18"/>
        <w:szCs w:val="18"/>
      </w:rPr>
      <w:t>2020</w:t>
    </w:r>
    <w:r>
      <w:rPr>
        <w:rFonts w:hint="eastAsia"/>
        <w:sz w:val="18"/>
        <w:szCs w:val="18"/>
      </w:rPr>
      <w:tab/>
    </w:r>
    <w:r>
      <w:rPr>
        <w:rFonts w:hint="eastAsia"/>
        <w:sz w:val="18"/>
        <w:szCs w:val="18"/>
      </w:rPr>
      <w:tab/>
    </w:r>
    <w:r>
      <w:rPr>
        <w:rFonts w:hint="eastAsia"/>
        <w:sz w:val="18"/>
        <w:szCs w:val="18"/>
      </w:rPr>
      <w:tab/>
    </w:r>
    <w:r>
      <w:rPr>
        <w:rFonts w:hint="eastAsia"/>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449966" w14:textId="77777777" w:rsidR="00D564C1" w:rsidRDefault="00D564C1" w:rsidP="00334405">
      <w:pPr>
        <w:spacing w:after="0" w:line="240" w:lineRule="auto"/>
      </w:pPr>
      <w:r>
        <w:separator/>
      </w:r>
    </w:p>
  </w:footnote>
  <w:footnote w:type="continuationSeparator" w:id="0">
    <w:p w14:paraId="799DE55C" w14:textId="77777777" w:rsidR="00D564C1" w:rsidRDefault="00D564C1" w:rsidP="00334405">
      <w:pPr>
        <w:spacing w:after="0" w:line="240" w:lineRule="auto"/>
      </w:pPr>
      <w:r>
        <w:continuationSeparator/>
      </w:r>
    </w:p>
  </w:footnote>
  <w:footnote w:id="1">
    <w:p w14:paraId="410E7A6E" w14:textId="7661093F" w:rsidR="006E4188" w:rsidRPr="006D7259" w:rsidRDefault="006E4188" w:rsidP="00CD75C4">
      <w:pPr>
        <w:pStyle w:val="FootnoteText"/>
        <w:rPr>
          <w:sz w:val="20"/>
          <w:szCs w:val="20"/>
        </w:rPr>
      </w:pPr>
      <w:r>
        <w:rPr>
          <w:rStyle w:val="FootnoteReference"/>
          <w:sz w:val="20"/>
          <w:szCs w:val="20"/>
          <w:lang w:val="en-GB"/>
        </w:rPr>
        <w:footnoteRef/>
      </w:r>
      <w:r>
        <w:rPr>
          <w:rFonts w:hint="eastAsia"/>
          <w:sz w:val="20"/>
          <w:szCs w:val="20"/>
        </w:rPr>
        <w:t>可在</w:t>
      </w:r>
      <w:hyperlink r:id="rId1" w:history="1">
        <w:r>
          <w:rPr>
            <w:rStyle w:val="Hyperlink"/>
            <w:rFonts w:hint="eastAsia"/>
            <w:sz w:val="20"/>
            <w:szCs w:val="20"/>
          </w:rPr>
          <w:t>此处</w:t>
        </w:r>
      </w:hyperlink>
      <w:r w:rsidRPr="00994735">
        <w:rPr>
          <w:rFonts w:hint="eastAsia"/>
          <w:sz w:val="20"/>
          <w:szCs w:val="20"/>
        </w:rPr>
        <w:t>下载审查过程文档和建议。</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B4678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CA7006"/>
    <w:multiLevelType w:val="hybridMultilevel"/>
    <w:tmpl w:val="CAA23CE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191C01AE"/>
    <w:multiLevelType w:val="hybridMultilevel"/>
    <w:tmpl w:val="2004C2B6"/>
    <w:lvl w:ilvl="0" w:tplc="0406001B">
      <w:start w:val="1"/>
      <w:numFmt w:val="lowerRoman"/>
      <w:lvlText w:val="%1."/>
      <w:lvlJc w:val="righ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C7E5068"/>
    <w:multiLevelType w:val="hybridMultilevel"/>
    <w:tmpl w:val="E7A40AA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1CC27232"/>
    <w:multiLevelType w:val="hybridMultilevel"/>
    <w:tmpl w:val="8EEC9D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1CED5A73"/>
    <w:multiLevelType w:val="hybridMultilevel"/>
    <w:tmpl w:val="683E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357553"/>
    <w:multiLevelType w:val="hybridMultilevel"/>
    <w:tmpl w:val="7BA04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D61877"/>
    <w:multiLevelType w:val="hybridMultilevel"/>
    <w:tmpl w:val="6EDC88C8"/>
    <w:lvl w:ilvl="0" w:tplc="0406000F">
      <w:start w:val="1"/>
      <w:numFmt w:val="decimal"/>
      <w:lvlText w:val="%1."/>
      <w:lvlJc w:val="left"/>
      <w:pPr>
        <w:ind w:left="720" w:hanging="360"/>
      </w:p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1" w15:restartNumberingAfterBreak="0">
    <w:nsid w:val="45592DA5"/>
    <w:multiLevelType w:val="hybridMultilevel"/>
    <w:tmpl w:val="A6601A16"/>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12" w15:restartNumberingAfterBreak="0">
    <w:nsid w:val="46AE375B"/>
    <w:multiLevelType w:val="hybridMultilevel"/>
    <w:tmpl w:val="122EE6D4"/>
    <w:lvl w:ilvl="0" w:tplc="AFD40166">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5C0A3ED3"/>
    <w:multiLevelType w:val="multilevel"/>
    <w:tmpl w:val="DE5E7778"/>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1080" w:hanging="72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5C1553F5"/>
    <w:multiLevelType w:val="hybridMultilevel"/>
    <w:tmpl w:val="5A5AA8AE"/>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cs="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cs="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cs="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15" w15:restartNumberingAfterBreak="0">
    <w:nsid w:val="5E8601FE"/>
    <w:multiLevelType w:val="hybridMultilevel"/>
    <w:tmpl w:val="4462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6C844E02"/>
    <w:multiLevelType w:val="hybridMultilevel"/>
    <w:tmpl w:val="2EBEB616"/>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8" w15:restartNumberingAfterBreak="0">
    <w:nsid w:val="772C1C2B"/>
    <w:multiLevelType w:val="hybridMultilevel"/>
    <w:tmpl w:val="C71AD548"/>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13"/>
  </w:num>
  <w:num w:numId="2">
    <w:abstractNumId w:val="8"/>
  </w:num>
  <w:num w:numId="3">
    <w:abstractNumId w:val="15"/>
  </w:num>
  <w:num w:numId="4">
    <w:abstractNumId w:val="2"/>
  </w:num>
  <w:num w:numId="5">
    <w:abstractNumId w:val="3"/>
  </w:num>
  <w:num w:numId="6">
    <w:abstractNumId w:val="18"/>
  </w:num>
  <w:num w:numId="7">
    <w:abstractNumId w:val="10"/>
  </w:num>
  <w:num w:numId="8">
    <w:abstractNumId w:val="14"/>
  </w:num>
  <w:num w:numId="9">
    <w:abstractNumId w:val="4"/>
  </w:num>
  <w:num w:numId="10">
    <w:abstractNumId w:val="5"/>
  </w:num>
  <w:num w:numId="11">
    <w:abstractNumId w:val="9"/>
  </w:num>
  <w:num w:numId="12">
    <w:abstractNumId w:val="7"/>
  </w:num>
  <w:num w:numId="13">
    <w:abstractNumId w:val="16"/>
  </w:num>
  <w:num w:numId="14">
    <w:abstractNumId w:val="17"/>
  </w:num>
  <w:num w:numId="15">
    <w:abstractNumId w:val="1"/>
  </w:num>
  <w:num w:numId="16">
    <w:abstractNumId w:val="12"/>
  </w:num>
  <w:num w:numId="17">
    <w:abstractNumId w:val="6"/>
  </w:num>
  <w:num w:numId="18">
    <w:abstractNumId w:val="1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AC3EAC"/>
    <w:rsid w:val="00007506"/>
    <w:rsid w:val="0000794A"/>
    <w:rsid w:val="00007BC4"/>
    <w:rsid w:val="0001434B"/>
    <w:rsid w:val="000148DC"/>
    <w:rsid w:val="00014BE3"/>
    <w:rsid w:val="00016EDB"/>
    <w:rsid w:val="00021136"/>
    <w:rsid w:val="000223C0"/>
    <w:rsid w:val="00022DAF"/>
    <w:rsid w:val="00023421"/>
    <w:rsid w:val="00024974"/>
    <w:rsid w:val="00030851"/>
    <w:rsid w:val="000320C4"/>
    <w:rsid w:val="00037D3D"/>
    <w:rsid w:val="00044A82"/>
    <w:rsid w:val="00045A75"/>
    <w:rsid w:val="00047FAD"/>
    <w:rsid w:val="0005091E"/>
    <w:rsid w:val="00051DC7"/>
    <w:rsid w:val="000563D4"/>
    <w:rsid w:val="00057D8A"/>
    <w:rsid w:val="0006062A"/>
    <w:rsid w:val="0006165D"/>
    <w:rsid w:val="00065B5E"/>
    <w:rsid w:val="0006757E"/>
    <w:rsid w:val="00071EE8"/>
    <w:rsid w:val="00072454"/>
    <w:rsid w:val="000746C1"/>
    <w:rsid w:val="00077E47"/>
    <w:rsid w:val="00080AE1"/>
    <w:rsid w:val="0008178A"/>
    <w:rsid w:val="00081D04"/>
    <w:rsid w:val="00081F86"/>
    <w:rsid w:val="000830E3"/>
    <w:rsid w:val="00084DF8"/>
    <w:rsid w:val="00086C5A"/>
    <w:rsid w:val="00093970"/>
    <w:rsid w:val="000961C8"/>
    <w:rsid w:val="0009685C"/>
    <w:rsid w:val="00096D18"/>
    <w:rsid w:val="000A17C6"/>
    <w:rsid w:val="000A5312"/>
    <w:rsid w:val="000A64E8"/>
    <w:rsid w:val="000A7A6D"/>
    <w:rsid w:val="000B5851"/>
    <w:rsid w:val="000C0202"/>
    <w:rsid w:val="000C56C5"/>
    <w:rsid w:val="000D12D1"/>
    <w:rsid w:val="000D191A"/>
    <w:rsid w:val="000D191B"/>
    <w:rsid w:val="000D3DBD"/>
    <w:rsid w:val="000D78F8"/>
    <w:rsid w:val="000E19F8"/>
    <w:rsid w:val="000E6AFB"/>
    <w:rsid w:val="000E749B"/>
    <w:rsid w:val="000E7A8A"/>
    <w:rsid w:val="000F2510"/>
    <w:rsid w:val="001178D3"/>
    <w:rsid w:val="001246C7"/>
    <w:rsid w:val="00126B80"/>
    <w:rsid w:val="001271D2"/>
    <w:rsid w:val="001302AF"/>
    <w:rsid w:val="0013587F"/>
    <w:rsid w:val="001369DE"/>
    <w:rsid w:val="00137ACC"/>
    <w:rsid w:val="001405D5"/>
    <w:rsid w:val="00141D6D"/>
    <w:rsid w:val="00144B0F"/>
    <w:rsid w:val="00144ED3"/>
    <w:rsid w:val="00146A37"/>
    <w:rsid w:val="0015028D"/>
    <w:rsid w:val="00151EDC"/>
    <w:rsid w:val="001539CF"/>
    <w:rsid w:val="00156283"/>
    <w:rsid w:val="001570EF"/>
    <w:rsid w:val="00161AAB"/>
    <w:rsid w:val="001631DB"/>
    <w:rsid w:val="00163B30"/>
    <w:rsid w:val="0016430D"/>
    <w:rsid w:val="0016441C"/>
    <w:rsid w:val="00167487"/>
    <w:rsid w:val="00170A90"/>
    <w:rsid w:val="001727BC"/>
    <w:rsid w:val="00173308"/>
    <w:rsid w:val="0017584B"/>
    <w:rsid w:val="0017646D"/>
    <w:rsid w:val="00176AE1"/>
    <w:rsid w:val="00182A88"/>
    <w:rsid w:val="00183010"/>
    <w:rsid w:val="00186C0A"/>
    <w:rsid w:val="00187567"/>
    <w:rsid w:val="00195A50"/>
    <w:rsid w:val="001A0B59"/>
    <w:rsid w:val="001A4F74"/>
    <w:rsid w:val="001B3595"/>
    <w:rsid w:val="001B503E"/>
    <w:rsid w:val="001B51DF"/>
    <w:rsid w:val="001B591D"/>
    <w:rsid w:val="001B5A3E"/>
    <w:rsid w:val="001B7FDA"/>
    <w:rsid w:val="001C16BB"/>
    <w:rsid w:val="001D021D"/>
    <w:rsid w:val="001D2E95"/>
    <w:rsid w:val="001D2F83"/>
    <w:rsid w:val="001D6700"/>
    <w:rsid w:val="001D6A7C"/>
    <w:rsid w:val="001D7D11"/>
    <w:rsid w:val="001E10F0"/>
    <w:rsid w:val="001E1D6A"/>
    <w:rsid w:val="001E4FB3"/>
    <w:rsid w:val="001E59B3"/>
    <w:rsid w:val="001E5A54"/>
    <w:rsid w:val="001E5E22"/>
    <w:rsid w:val="001E6090"/>
    <w:rsid w:val="001E7CE0"/>
    <w:rsid w:val="001F2CB8"/>
    <w:rsid w:val="001F6BF5"/>
    <w:rsid w:val="00200A9D"/>
    <w:rsid w:val="00200ED1"/>
    <w:rsid w:val="00205970"/>
    <w:rsid w:val="00205988"/>
    <w:rsid w:val="00205A99"/>
    <w:rsid w:val="00212661"/>
    <w:rsid w:val="00212A67"/>
    <w:rsid w:val="00212DCC"/>
    <w:rsid w:val="002140CC"/>
    <w:rsid w:val="00214AF0"/>
    <w:rsid w:val="00223C90"/>
    <w:rsid w:val="00226654"/>
    <w:rsid w:val="00231928"/>
    <w:rsid w:val="00233D00"/>
    <w:rsid w:val="00233F56"/>
    <w:rsid w:val="00234D6B"/>
    <w:rsid w:val="00236D5A"/>
    <w:rsid w:val="00237973"/>
    <w:rsid w:val="00242E12"/>
    <w:rsid w:val="00246DF1"/>
    <w:rsid w:val="00247AE3"/>
    <w:rsid w:val="00256B36"/>
    <w:rsid w:val="0025720E"/>
    <w:rsid w:val="002609E8"/>
    <w:rsid w:val="002616CC"/>
    <w:rsid w:val="00262B20"/>
    <w:rsid w:val="00264733"/>
    <w:rsid w:val="002664BB"/>
    <w:rsid w:val="00273B4E"/>
    <w:rsid w:val="002802FE"/>
    <w:rsid w:val="0028110C"/>
    <w:rsid w:val="002811C3"/>
    <w:rsid w:val="00282249"/>
    <w:rsid w:val="002846B4"/>
    <w:rsid w:val="00285110"/>
    <w:rsid w:val="0028535A"/>
    <w:rsid w:val="002858A8"/>
    <w:rsid w:val="002861ED"/>
    <w:rsid w:val="00286F58"/>
    <w:rsid w:val="0028722E"/>
    <w:rsid w:val="00290790"/>
    <w:rsid w:val="00293B49"/>
    <w:rsid w:val="00296A4F"/>
    <w:rsid w:val="00296E7C"/>
    <w:rsid w:val="00297B2C"/>
    <w:rsid w:val="002A1610"/>
    <w:rsid w:val="002A5050"/>
    <w:rsid w:val="002B371E"/>
    <w:rsid w:val="002B4C55"/>
    <w:rsid w:val="002B5281"/>
    <w:rsid w:val="002B6E59"/>
    <w:rsid w:val="002C438C"/>
    <w:rsid w:val="002C4563"/>
    <w:rsid w:val="002C79DE"/>
    <w:rsid w:val="002C7EA2"/>
    <w:rsid w:val="002D0E06"/>
    <w:rsid w:val="002D2469"/>
    <w:rsid w:val="002D3C0C"/>
    <w:rsid w:val="002D3C55"/>
    <w:rsid w:val="002D6999"/>
    <w:rsid w:val="002E2F5E"/>
    <w:rsid w:val="002E30AF"/>
    <w:rsid w:val="002E4C92"/>
    <w:rsid w:val="002E4F6C"/>
    <w:rsid w:val="002F0CBE"/>
    <w:rsid w:val="002F15BB"/>
    <w:rsid w:val="002F18BB"/>
    <w:rsid w:val="002F22C4"/>
    <w:rsid w:val="002F2C0A"/>
    <w:rsid w:val="002F6FE2"/>
    <w:rsid w:val="003004FD"/>
    <w:rsid w:val="003014D5"/>
    <w:rsid w:val="00305450"/>
    <w:rsid w:val="00305C89"/>
    <w:rsid w:val="00305D6B"/>
    <w:rsid w:val="00306538"/>
    <w:rsid w:val="00306EF5"/>
    <w:rsid w:val="0031034D"/>
    <w:rsid w:val="00310C8C"/>
    <w:rsid w:val="00312920"/>
    <w:rsid w:val="00314827"/>
    <w:rsid w:val="0031600E"/>
    <w:rsid w:val="003206E9"/>
    <w:rsid w:val="003209D7"/>
    <w:rsid w:val="003217B6"/>
    <w:rsid w:val="00322D7B"/>
    <w:rsid w:val="003233F1"/>
    <w:rsid w:val="00324D80"/>
    <w:rsid w:val="00324FBA"/>
    <w:rsid w:val="00325486"/>
    <w:rsid w:val="00331344"/>
    <w:rsid w:val="00332386"/>
    <w:rsid w:val="00332B32"/>
    <w:rsid w:val="00334405"/>
    <w:rsid w:val="00337FAB"/>
    <w:rsid w:val="00341B4D"/>
    <w:rsid w:val="00341DC1"/>
    <w:rsid w:val="00346BF8"/>
    <w:rsid w:val="00347DEA"/>
    <w:rsid w:val="003510A2"/>
    <w:rsid w:val="003531E2"/>
    <w:rsid w:val="00361B50"/>
    <w:rsid w:val="00363166"/>
    <w:rsid w:val="00363847"/>
    <w:rsid w:val="003645F4"/>
    <w:rsid w:val="00364793"/>
    <w:rsid w:val="00366744"/>
    <w:rsid w:val="00366FBF"/>
    <w:rsid w:val="003701A1"/>
    <w:rsid w:val="00370F5A"/>
    <w:rsid w:val="003711F9"/>
    <w:rsid w:val="00380C06"/>
    <w:rsid w:val="00381903"/>
    <w:rsid w:val="00390AD1"/>
    <w:rsid w:val="00390D14"/>
    <w:rsid w:val="00395836"/>
    <w:rsid w:val="003972C6"/>
    <w:rsid w:val="003A0476"/>
    <w:rsid w:val="003A5A2F"/>
    <w:rsid w:val="003A6BDD"/>
    <w:rsid w:val="003A7AD7"/>
    <w:rsid w:val="003B497C"/>
    <w:rsid w:val="003B6D6B"/>
    <w:rsid w:val="003B7CE6"/>
    <w:rsid w:val="003C176C"/>
    <w:rsid w:val="003C5786"/>
    <w:rsid w:val="003C58E8"/>
    <w:rsid w:val="003C6A6D"/>
    <w:rsid w:val="003D126A"/>
    <w:rsid w:val="003D12A7"/>
    <w:rsid w:val="003D142A"/>
    <w:rsid w:val="003D166E"/>
    <w:rsid w:val="003D30C1"/>
    <w:rsid w:val="003D4296"/>
    <w:rsid w:val="003D43BA"/>
    <w:rsid w:val="003E1346"/>
    <w:rsid w:val="003E69E4"/>
    <w:rsid w:val="003E7ED2"/>
    <w:rsid w:val="003F1258"/>
    <w:rsid w:val="003F312E"/>
    <w:rsid w:val="003F3857"/>
    <w:rsid w:val="003F6A9A"/>
    <w:rsid w:val="003F712D"/>
    <w:rsid w:val="00400B34"/>
    <w:rsid w:val="00401D21"/>
    <w:rsid w:val="00402CA5"/>
    <w:rsid w:val="00404DA4"/>
    <w:rsid w:val="00405255"/>
    <w:rsid w:val="004059BA"/>
    <w:rsid w:val="004064DC"/>
    <w:rsid w:val="004106CB"/>
    <w:rsid w:val="00410CB4"/>
    <w:rsid w:val="004117EB"/>
    <w:rsid w:val="00411F01"/>
    <w:rsid w:val="00413134"/>
    <w:rsid w:val="004132FF"/>
    <w:rsid w:val="00413E5D"/>
    <w:rsid w:val="004146A4"/>
    <w:rsid w:val="00414A97"/>
    <w:rsid w:val="004161F9"/>
    <w:rsid w:val="00417C17"/>
    <w:rsid w:val="00426556"/>
    <w:rsid w:val="00431F57"/>
    <w:rsid w:val="0044463C"/>
    <w:rsid w:val="0044707D"/>
    <w:rsid w:val="004476F7"/>
    <w:rsid w:val="00451405"/>
    <w:rsid w:val="00453FE4"/>
    <w:rsid w:val="0045600D"/>
    <w:rsid w:val="0046217F"/>
    <w:rsid w:val="00462E1B"/>
    <w:rsid w:val="00464AA5"/>
    <w:rsid w:val="00465386"/>
    <w:rsid w:val="00470737"/>
    <w:rsid w:val="00470E45"/>
    <w:rsid w:val="00474111"/>
    <w:rsid w:val="00477F54"/>
    <w:rsid w:val="00480227"/>
    <w:rsid w:val="0048104F"/>
    <w:rsid w:val="00483852"/>
    <w:rsid w:val="00483C13"/>
    <w:rsid w:val="0048400E"/>
    <w:rsid w:val="00490BBF"/>
    <w:rsid w:val="00491AC7"/>
    <w:rsid w:val="00496F35"/>
    <w:rsid w:val="004A1EE6"/>
    <w:rsid w:val="004A351E"/>
    <w:rsid w:val="004A359B"/>
    <w:rsid w:val="004A3E3B"/>
    <w:rsid w:val="004A5A6E"/>
    <w:rsid w:val="004B32F3"/>
    <w:rsid w:val="004B6897"/>
    <w:rsid w:val="004C0B75"/>
    <w:rsid w:val="004C5137"/>
    <w:rsid w:val="004D1F69"/>
    <w:rsid w:val="004D5251"/>
    <w:rsid w:val="004D592E"/>
    <w:rsid w:val="004E4E92"/>
    <w:rsid w:val="004E5659"/>
    <w:rsid w:val="004E7227"/>
    <w:rsid w:val="004F0733"/>
    <w:rsid w:val="004F1517"/>
    <w:rsid w:val="004F30AE"/>
    <w:rsid w:val="004F342E"/>
    <w:rsid w:val="004F3769"/>
    <w:rsid w:val="004F4719"/>
    <w:rsid w:val="004F4749"/>
    <w:rsid w:val="005003D5"/>
    <w:rsid w:val="00501803"/>
    <w:rsid w:val="005029B3"/>
    <w:rsid w:val="0050356A"/>
    <w:rsid w:val="00507033"/>
    <w:rsid w:val="00510748"/>
    <w:rsid w:val="00511A9D"/>
    <w:rsid w:val="005158C9"/>
    <w:rsid w:val="00517180"/>
    <w:rsid w:val="00517AC9"/>
    <w:rsid w:val="00524504"/>
    <w:rsid w:val="00524D63"/>
    <w:rsid w:val="005256B6"/>
    <w:rsid w:val="0052701E"/>
    <w:rsid w:val="00530403"/>
    <w:rsid w:val="00530EE4"/>
    <w:rsid w:val="00530F2F"/>
    <w:rsid w:val="00533D8A"/>
    <w:rsid w:val="0053498C"/>
    <w:rsid w:val="0053590F"/>
    <w:rsid w:val="005434E0"/>
    <w:rsid w:val="0054359E"/>
    <w:rsid w:val="0054448C"/>
    <w:rsid w:val="005450B3"/>
    <w:rsid w:val="005479DD"/>
    <w:rsid w:val="00547B31"/>
    <w:rsid w:val="00552B75"/>
    <w:rsid w:val="00554990"/>
    <w:rsid w:val="005555BC"/>
    <w:rsid w:val="00557EB9"/>
    <w:rsid w:val="005624DC"/>
    <w:rsid w:val="005630F4"/>
    <w:rsid w:val="00565B20"/>
    <w:rsid w:val="005664C3"/>
    <w:rsid w:val="00575086"/>
    <w:rsid w:val="00575135"/>
    <w:rsid w:val="00577CCA"/>
    <w:rsid w:val="00580070"/>
    <w:rsid w:val="00581288"/>
    <w:rsid w:val="0058147F"/>
    <w:rsid w:val="0058164E"/>
    <w:rsid w:val="0058462A"/>
    <w:rsid w:val="00584733"/>
    <w:rsid w:val="00584A3B"/>
    <w:rsid w:val="00585962"/>
    <w:rsid w:val="00590700"/>
    <w:rsid w:val="0059197C"/>
    <w:rsid w:val="0059261B"/>
    <w:rsid w:val="00594A8F"/>
    <w:rsid w:val="00595E00"/>
    <w:rsid w:val="005A103A"/>
    <w:rsid w:val="005A4A56"/>
    <w:rsid w:val="005A7616"/>
    <w:rsid w:val="005A795B"/>
    <w:rsid w:val="005B132F"/>
    <w:rsid w:val="005B3582"/>
    <w:rsid w:val="005B629E"/>
    <w:rsid w:val="005C0F72"/>
    <w:rsid w:val="005C2686"/>
    <w:rsid w:val="005E0BD4"/>
    <w:rsid w:val="005E47ED"/>
    <w:rsid w:val="005E4F62"/>
    <w:rsid w:val="005F24BC"/>
    <w:rsid w:val="005F48D8"/>
    <w:rsid w:val="005F583B"/>
    <w:rsid w:val="005F6BD2"/>
    <w:rsid w:val="005F6D61"/>
    <w:rsid w:val="005F6D99"/>
    <w:rsid w:val="00601D64"/>
    <w:rsid w:val="006024FC"/>
    <w:rsid w:val="00603B9D"/>
    <w:rsid w:val="006071A6"/>
    <w:rsid w:val="006136FE"/>
    <w:rsid w:val="00613AF7"/>
    <w:rsid w:val="00613F77"/>
    <w:rsid w:val="00614ED5"/>
    <w:rsid w:val="00615AFB"/>
    <w:rsid w:val="00616214"/>
    <w:rsid w:val="006235E7"/>
    <w:rsid w:val="006245B5"/>
    <w:rsid w:val="00626D1E"/>
    <w:rsid w:val="00630EFD"/>
    <w:rsid w:val="006351EF"/>
    <w:rsid w:val="00641D7B"/>
    <w:rsid w:val="00644A34"/>
    <w:rsid w:val="00646E64"/>
    <w:rsid w:val="00651D96"/>
    <w:rsid w:val="006537D4"/>
    <w:rsid w:val="006546FC"/>
    <w:rsid w:val="00656E8C"/>
    <w:rsid w:val="0066689C"/>
    <w:rsid w:val="006671CD"/>
    <w:rsid w:val="00671AA5"/>
    <w:rsid w:val="0067212F"/>
    <w:rsid w:val="006728C9"/>
    <w:rsid w:val="0067693F"/>
    <w:rsid w:val="006813A1"/>
    <w:rsid w:val="006864CB"/>
    <w:rsid w:val="00686545"/>
    <w:rsid w:val="00686C89"/>
    <w:rsid w:val="00687A21"/>
    <w:rsid w:val="00690249"/>
    <w:rsid w:val="006935AF"/>
    <w:rsid w:val="006A1A78"/>
    <w:rsid w:val="006A2F10"/>
    <w:rsid w:val="006B4E00"/>
    <w:rsid w:val="006B532B"/>
    <w:rsid w:val="006B54B0"/>
    <w:rsid w:val="006B7732"/>
    <w:rsid w:val="006C1D64"/>
    <w:rsid w:val="006C3564"/>
    <w:rsid w:val="006C6389"/>
    <w:rsid w:val="006D318A"/>
    <w:rsid w:val="006D537B"/>
    <w:rsid w:val="006D7259"/>
    <w:rsid w:val="006E0BA3"/>
    <w:rsid w:val="006E1B5D"/>
    <w:rsid w:val="006E3252"/>
    <w:rsid w:val="006E3660"/>
    <w:rsid w:val="006E366E"/>
    <w:rsid w:val="006E3772"/>
    <w:rsid w:val="006E4188"/>
    <w:rsid w:val="006E5E63"/>
    <w:rsid w:val="006E6492"/>
    <w:rsid w:val="006E6637"/>
    <w:rsid w:val="006E6BC7"/>
    <w:rsid w:val="00704DA1"/>
    <w:rsid w:val="00705BE5"/>
    <w:rsid w:val="007060E6"/>
    <w:rsid w:val="00707A13"/>
    <w:rsid w:val="007108F9"/>
    <w:rsid w:val="00711D9F"/>
    <w:rsid w:val="00712D2A"/>
    <w:rsid w:val="00716A60"/>
    <w:rsid w:val="00721CFC"/>
    <w:rsid w:val="00722F11"/>
    <w:rsid w:val="00726250"/>
    <w:rsid w:val="0073285F"/>
    <w:rsid w:val="00734D2A"/>
    <w:rsid w:val="00736FEF"/>
    <w:rsid w:val="007371D8"/>
    <w:rsid w:val="00741F16"/>
    <w:rsid w:val="00743CEC"/>
    <w:rsid w:val="00745C0A"/>
    <w:rsid w:val="00747EDF"/>
    <w:rsid w:val="00750E8C"/>
    <w:rsid w:val="00752E72"/>
    <w:rsid w:val="0075368D"/>
    <w:rsid w:val="00754C2D"/>
    <w:rsid w:val="00755746"/>
    <w:rsid w:val="0075651E"/>
    <w:rsid w:val="00756F9C"/>
    <w:rsid w:val="007627DD"/>
    <w:rsid w:val="007647B3"/>
    <w:rsid w:val="00770F65"/>
    <w:rsid w:val="00771720"/>
    <w:rsid w:val="00773CE9"/>
    <w:rsid w:val="0077640A"/>
    <w:rsid w:val="007768D2"/>
    <w:rsid w:val="00777A7D"/>
    <w:rsid w:val="0078116B"/>
    <w:rsid w:val="007902F3"/>
    <w:rsid w:val="007926DA"/>
    <w:rsid w:val="007941F9"/>
    <w:rsid w:val="007971E1"/>
    <w:rsid w:val="007A0277"/>
    <w:rsid w:val="007A1371"/>
    <w:rsid w:val="007A6480"/>
    <w:rsid w:val="007B201B"/>
    <w:rsid w:val="007B2F18"/>
    <w:rsid w:val="007B3151"/>
    <w:rsid w:val="007C039D"/>
    <w:rsid w:val="007C1274"/>
    <w:rsid w:val="007C13DC"/>
    <w:rsid w:val="007C1623"/>
    <w:rsid w:val="007C71D2"/>
    <w:rsid w:val="007D118D"/>
    <w:rsid w:val="007D3E8E"/>
    <w:rsid w:val="007D40EA"/>
    <w:rsid w:val="007D4C93"/>
    <w:rsid w:val="007D6DEA"/>
    <w:rsid w:val="007E04D6"/>
    <w:rsid w:val="007E3CDF"/>
    <w:rsid w:val="007E3F94"/>
    <w:rsid w:val="007E4091"/>
    <w:rsid w:val="007E7BBF"/>
    <w:rsid w:val="007F1039"/>
    <w:rsid w:val="007F2C2E"/>
    <w:rsid w:val="007F6F33"/>
    <w:rsid w:val="00801E39"/>
    <w:rsid w:val="00802CBE"/>
    <w:rsid w:val="00805541"/>
    <w:rsid w:val="008142C1"/>
    <w:rsid w:val="00815363"/>
    <w:rsid w:val="008159A5"/>
    <w:rsid w:val="008179FC"/>
    <w:rsid w:val="00825D46"/>
    <w:rsid w:val="00826E57"/>
    <w:rsid w:val="00831292"/>
    <w:rsid w:val="00831647"/>
    <w:rsid w:val="00831C65"/>
    <w:rsid w:val="00831FFF"/>
    <w:rsid w:val="00834DBF"/>
    <w:rsid w:val="00837A08"/>
    <w:rsid w:val="008439E1"/>
    <w:rsid w:val="00843CDC"/>
    <w:rsid w:val="00843E5D"/>
    <w:rsid w:val="00844C6E"/>
    <w:rsid w:val="008450BC"/>
    <w:rsid w:val="00851922"/>
    <w:rsid w:val="00853A74"/>
    <w:rsid w:val="008541FD"/>
    <w:rsid w:val="008547B3"/>
    <w:rsid w:val="00855674"/>
    <w:rsid w:val="00857D23"/>
    <w:rsid w:val="0086364C"/>
    <w:rsid w:val="0086453A"/>
    <w:rsid w:val="00865946"/>
    <w:rsid w:val="00867BF1"/>
    <w:rsid w:val="008708B2"/>
    <w:rsid w:val="00871219"/>
    <w:rsid w:val="00872255"/>
    <w:rsid w:val="00874817"/>
    <w:rsid w:val="008752D4"/>
    <w:rsid w:val="00881A9F"/>
    <w:rsid w:val="008824E0"/>
    <w:rsid w:val="00883CC8"/>
    <w:rsid w:val="0089015C"/>
    <w:rsid w:val="00890182"/>
    <w:rsid w:val="00891796"/>
    <w:rsid w:val="00893B81"/>
    <w:rsid w:val="008960A3"/>
    <w:rsid w:val="0089770B"/>
    <w:rsid w:val="008A089E"/>
    <w:rsid w:val="008A0C07"/>
    <w:rsid w:val="008A28C5"/>
    <w:rsid w:val="008A7F15"/>
    <w:rsid w:val="008B396D"/>
    <w:rsid w:val="008B4501"/>
    <w:rsid w:val="008C1271"/>
    <w:rsid w:val="008C25B9"/>
    <w:rsid w:val="008C47F3"/>
    <w:rsid w:val="008D0EF9"/>
    <w:rsid w:val="008D1682"/>
    <w:rsid w:val="008D6626"/>
    <w:rsid w:val="008E084C"/>
    <w:rsid w:val="008E4E60"/>
    <w:rsid w:val="008F0432"/>
    <w:rsid w:val="008F0F1A"/>
    <w:rsid w:val="008F3D8F"/>
    <w:rsid w:val="00900442"/>
    <w:rsid w:val="00907AE4"/>
    <w:rsid w:val="009102A3"/>
    <w:rsid w:val="00913C67"/>
    <w:rsid w:val="009158AA"/>
    <w:rsid w:val="00917649"/>
    <w:rsid w:val="009202B3"/>
    <w:rsid w:val="009216D7"/>
    <w:rsid w:val="00922B42"/>
    <w:rsid w:val="00925044"/>
    <w:rsid w:val="00925321"/>
    <w:rsid w:val="00927516"/>
    <w:rsid w:val="00931279"/>
    <w:rsid w:val="00931B32"/>
    <w:rsid w:val="00936095"/>
    <w:rsid w:val="009412F3"/>
    <w:rsid w:val="009417A9"/>
    <w:rsid w:val="009472AF"/>
    <w:rsid w:val="009472BB"/>
    <w:rsid w:val="009500E4"/>
    <w:rsid w:val="00951783"/>
    <w:rsid w:val="00952243"/>
    <w:rsid w:val="009544C5"/>
    <w:rsid w:val="00955CE3"/>
    <w:rsid w:val="009576FD"/>
    <w:rsid w:val="00957B06"/>
    <w:rsid w:val="00960729"/>
    <w:rsid w:val="00960D99"/>
    <w:rsid w:val="009611FC"/>
    <w:rsid w:val="009630A6"/>
    <w:rsid w:val="0096321E"/>
    <w:rsid w:val="00963878"/>
    <w:rsid w:val="00963C32"/>
    <w:rsid w:val="009700C8"/>
    <w:rsid w:val="00970801"/>
    <w:rsid w:val="00970A39"/>
    <w:rsid w:val="00971850"/>
    <w:rsid w:val="00976113"/>
    <w:rsid w:val="00977175"/>
    <w:rsid w:val="009823AC"/>
    <w:rsid w:val="00984ACB"/>
    <w:rsid w:val="00992701"/>
    <w:rsid w:val="00994735"/>
    <w:rsid w:val="0099493F"/>
    <w:rsid w:val="009A59B5"/>
    <w:rsid w:val="009A5E80"/>
    <w:rsid w:val="009B73D6"/>
    <w:rsid w:val="009B77C8"/>
    <w:rsid w:val="009C150A"/>
    <w:rsid w:val="009C241C"/>
    <w:rsid w:val="009C60CA"/>
    <w:rsid w:val="009D2BAF"/>
    <w:rsid w:val="009D488F"/>
    <w:rsid w:val="009D4895"/>
    <w:rsid w:val="009D4F3B"/>
    <w:rsid w:val="009D574F"/>
    <w:rsid w:val="009D575B"/>
    <w:rsid w:val="009D6A17"/>
    <w:rsid w:val="009D75AF"/>
    <w:rsid w:val="009E077A"/>
    <w:rsid w:val="009E155A"/>
    <w:rsid w:val="009E223C"/>
    <w:rsid w:val="009E2E19"/>
    <w:rsid w:val="009E3807"/>
    <w:rsid w:val="009E4E11"/>
    <w:rsid w:val="009E5759"/>
    <w:rsid w:val="009E6338"/>
    <w:rsid w:val="009F18B7"/>
    <w:rsid w:val="009F2CE3"/>
    <w:rsid w:val="009F56FC"/>
    <w:rsid w:val="009F5DDF"/>
    <w:rsid w:val="00A01CA9"/>
    <w:rsid w:val="00A0217F"/>
    <w:rsid w:val="00A02D4D"/>
    <w:rsid w:val="00A02E5C"/>
    <w:rsid w:val="00A06189"/>
    <w:rsid w:val="00A068F8"/>
    <w:rsid w:val="00A0725A"/>
    <w:rsid w:val="00A130CA"/>
    <w:rsid w:val="00A15F6F"/>
    <w:rsid w:val="00A173E6"/>
    <w:rsid w:val="00A17A08"/>
    <w:rsid w:val="00A217F1"/>
    <w:rsid w:val="00A246C0"/>
    <w:rsid w:val="00A26CB0"/>
    <w:rsid w:val="00A34895"/>
    <w:rsid w:val="00A351C8"/>
    <w:rsid w:val="00A35E7C"/>
    <w:rsid w:val="00A37A8A"/>
    <w:rsid w:val="00A4223A"/>
    <w:rsid w:val="00A45F97"/>
    <w:rsid w:val="00A478B8"/>
    <w:rsid w:val="00A51393"/>
    <w:rsid w:val="00A520F3"/>
    <w:rsid w:val="00A54840"/>
    <w:rsid w:val="00A62272"/>
    <w:rsid w:val="00A629E9"/>
    <w:rsid w:val="00A6693B"/>
    <w:rsid w:val="00A71405"/>
    <w:rsid w:val="00A76920"/>
    <w:rsid w:val="00A773A2"/>
    <w:rsid w:val="00A80291"/>
    <w:rsid w:val="00A854A7"/>
    <w:rsid w:val="00A879D6"/>
    <w:rsid w:val="00A907DE"/>
    <w:rsid w:val="00A92980"/>
    <w:rsid w:val="00A935DB"/>
    <w:rsid w:val="00A9770F"/>
    <w:rsid w:val="00AA5AAB"/>
    <w:rsid w:val="00AA7AD0"/>
    <w:rsid w:val="00AB138E"/>
    <w:rsid w:val="00AB2845"/>
    <w:rsid w:val="00AB29AD"/>
    <w:rsid w:val="00AB4435"/>
    <w:rsid w:val="00AB5243"/>
    <w:rsid w:val="00AB60B1"/>
    <w:rsid w:val="00AC2157"/>
    <w:rsid w:val="00AC2B3D"/>
    <w:rsid w:val="00AC3EAC"/>
    <w:rsid w:val="00AC458E"/>
    <w:rsid w:val="00AC67C2"/>
    <w:rsid w:val="00AD0BFF"/>
    <w:rsid w:val="00AD2F2C"/>
    <w:rsid w:val="00AD39DA"/>
    <w:rsid w:val="00AD57E0"/>
    <w:rsid w:val="00AE0CB0"/>
    <w:rsid w:val="00AE1164"/>
    <w:rsid w:val="00AE5168"/>
    <w:rsid w:val="00AE5BC6"/>
    <w:rsid w:val="00AE6280"/>
    <w:rsid w:val="00AF015B"/>
    <w:rsid w:val="00AF1262"/>
    <w:rsid w:val="00AF3413"/>
    <w:rsid w:val="00AF4A32"/>
    <w:rsid w:val="00AF608A"/>
    <w:rsid w:val="00B0130C"/>
    <w:rsid w:val="00B03638"/>
    <w:rsid w:val="00B04044"/>
    <w:rsid w:val="00B04BFC"/>
    <w:rsid w:val="00B10999"/>
    <w:rsid w:val="00B10B61"/>
    <w:rsid w:val="00B117C8"/>
    <w:rsid w:val="00B12885"/>
    <w:rsid w:val="00B13E69"/>
    <w:rsid w:val="00B1454F"/>
    <w:rsid w:val="00B14EE4"/>
    <w:rsid w:val="00B16393"/>
    <w:rsid w:val="00B206A6"/>
    <w:rsid w:val="00B22A2B"/>
    <w:rsid w:val="00B23FE4"/>
    <w:rsid w:val="00B24B8C"/>
    <w:rsid w:val="00B24F4A"/>
    <w:rsid w:val="00B278A6"/>
    <w:rsid w:val="00B35FD6"/>
    <w:rsid w:val="00B36E10"/>
    <w:rsid w:val="00B406D2"/>
    <w:rsid w:val="00B44ABF"/>
    <w:rsid w:val="00B5041A"/>
    <w:rsid w:val="00B524C5"/>
    <w:rsid w:val="00B56A53"/>
    <w:rsid w:val="00B56B4C"/>
    <w:rsid w:val="00B576E9"/>
    <w:rsid w:val="00B5799A"/>
    <w:rsid w:val="00B6027C"/>
    <w:rsid w:val="00B64A2E"/>
    <w:rsid w:val="00B66AF6"/>
    <w:rsid w:val="00B73454"/>
    <w:rsid w:val="00B81A7C"/>
    <w:rsid w:val="00B82AA3"/>
    <w:rsid w:val="00B83CA8"/>
    <w:rsid w:val="00B83D38"/>
    <w:rsid w:val="00B83F50"/>
    <w:rsid w:val="00B84433"/>
    <w:rsid w:val="00B845E9"/>
    <w:rsid w:val="00B86E6E"/>
    <w:rsid w:val="00B900E7"/>
    <w:rsid w:val="00B904D2"/>
    <w:rsid w:val="00B937BC"/>
    <w:rsid w:val="00B9478F"/>
    <w:rsid w:val="00B9558A"/>
    <w:rsid w:val="00B95C51"/>
    <w:rsid w:val="00B97B98"/>
    <w:rsid w:val="00BA0BCF"/>
    <w:rsid w:val="00BA58EF"/>
    <w:rsid w:val="00BB0FBA"/>
    <w:rsid w:val="00BB2AB3"/>
    <w:rsid w:val="00BB39BA"/>
    <w:rsid w:val="00BB44C5"/>
    <w:rsid w:val="00BC289A"/>
    <w:rsid w:val="00BC325E"/>
    <w:rsid w:val="00BD155D"/>
    <w:rsid w:val="00BD1C7E"/>
    <w:rsid w:val="00BD2D9D"/>
    <w:rsid w:val="00BE12D9"/>
    <w:rsid w:val="00BE13B3"/>
    <w:rsid w:val="00BE4162"/>
    <w:rsid w:val="00BE64AF"/>
    <w:rsid w:val="00C0084D"/>
    <w:rsid w:val="00C00BE1"/>
    <w:rsid w:val="00C02BAC"/>
    <w:rsid w:val="00C1162A"/>
    <w:rsid w:val="00C15E18"/>
    <w:rsid w:val="00C22870"/>
    <w:rsid w:val="00C22919"/>
    <w:rsid w:val="00C22AFC"/>
    <w:rsid w:val="00C24CCD"/>
    <w:rsid w:val="00C25FAC"/>
    <w:rsid w:val="00C26F62"/>
    <w:rsid w:val="00C27AFE"/>
    <w:rsid w:val="00C34408"/>
    <w:rsid w:val="00C37E19"/>
    <w:rsid w:val="00C4083F"/>
    <w:rsid w:val="00C42218"/>
    <w:rsid w:val="00C42EF9"/>
    <w:rsid w:val="00C445D1"/>
    <w:rsid w:val="00C44C9C"/>
    <w:rsid w:val="00C53CD8"/>
    <w:rsid w:val="00C54343"/>
    <w:rsid w:val="00C556E2"/>
    <w:rsid w:val="00C57983"/>
    <w:rsid w:val="00C6405D"/>
    <w:rsid w:val="00C64C6D"/>
    <w:rsid w:val="00C67A49"/>
    <w:rsid w:val="00C73A39"/>
    <w:rsid w:val="00C7512B"/>
    <w:rsid w:val="00C81EA8"/>
    <w:rsid w:val="00C83632"/>
    <w:rsid w:val="00C908E4"/>
    <w:rsid w:val="00C96D49"/>
    <w:rsid w:val="00CA272B"/>
    <w:rsid w:val="00CA4E1C"/>
    <w:rsid w:val="00CB1B7C"/>
    <w:rsid w:val="00CB25B3"/>
    <w:rsid w:val="00CB415B"/>
    <w:rsid w:val="00CB4993"/>
    <w:rsid w:val="00CB4C80"/>
    <w:rsid w:val="00CC1C7C"/>
    <w:rsid w:val="00CC33B4"/>
    <w:rsid w:val="00CC3A55"/>
    <w:rsid w:val="00CC45B5"/>
    <w:rsid w:val="00CC4681"/>
    <w:rsid w:val="00CC51D7"/>
    <w:rsid w:val="00CD0EEB"/>
    <w:rsid w:val="00CD336F"/>
    <w:rsid w:val="00CD3643"/>
    <w:rsid w:val="00CD543B"/>
    <w:rsid w:val="00CD75C4"/>
    <w:rsid w:val="00CD7C23"/>
    <w:rsid w:val="00CD7FF3"/>
    <w:rsid w:val="00CE04C5"/>
    <w:rsid w:val="00CE2D0F"/>
    <w:rsid w:val="00CF0B48"/>
    <w:rsid w:val="00CF154B"/>
    <w:rsid w:val="00CF1C15"/>
    <w:rsid w:val="00CF1EF5"/>
    <w:rsid w:val="00CF60D3"/>
    <w:rsid w:val="00D001FD"/>
    <w:rsid w:val="00D04D21"/>
    <w:rsid w:val="00D04F26"/>
    <w:rsid w:val="00D062D3"/>
    <w:rsid w:val="00D10AFE"/>
    <w:rsid w:val="00D12ABF"/>
    <w:rsid w:val="00D12E5F"/>
    <w:rsid w:val="00D1333A"/>
    <w:rsid w:val="00D139A2"/>
    <w:rsid w:val="00D1484B"/>
    <w:rsid w:val="00D20018"/>
    <w:rsid w:val="00D21303"/>
    <w:rsid w:val="00D21DEE"/>
    <w:rsid w:val="00D260AB"/>
    <w:rsid w:val="00D30C1D"/>
    <w:rsid w:val="00D36E7F"/>
    <w:rsid w:val="00D370C5"/>
    <w:rsid w:val="00D40183"/>
    <w:rsid w:val="00D4115D"/>
    <w:rsid w:val="00D411E2"/>
    <w:rsid w:val="00D45CF2"/>
    <w:rsid w:val="00D50683"/>
    <w:rsid w:val="00D533AC"/>
    <w:rsid w:val="00D55F91"/>
    <w:rsid w:val="00D564C1"/>
    <w:rsid w:val="00D60743"/>
    <w:rsid w:val="00D60BAC"/>
    <w:rsid w:val="00D66291"/>
    <w:rsid w:val="00D72449"/>
    <w:rsid w:val="00D754D6"/>
    <w:rsid w:val="00D8440F"/>
    <w:rsid w:val="00D8506A"/>
    <w:rsid w:val="00D85088"/>
    <w:rsid w:val="00D851C1"/>
    <w:rsid w:val="00D853F2"/>
    <w:rsid w:val="00D86301"/>
    <w:rsid w:val="00D87DC7"/>
    <w:rsid w:val="00D90277"/>
    <w:rsid w:val="00D91913"/>
    <w:rsid w:val="00D936ED"/>
    <w:rsid w:val="00D93872"/>
    <w:rsid w:val="00D944EA"/>
    <w:rsid w:val="00D95FFD"/>
    <w:rsid w:val="00DA1319"/>
    <w:rsid w:val="00DB239B"/>
    <w:rsid w:val="00DB3568"/>
    <w:rsid w:val="00DB3AD5"/>
    <w:rsid w:val="00DB6A08"/>
    <w:rsid w:val="00DC1595"/>
    <w:rsid w:val="00DC273F"/>
    <w:rsid w:val="00DC401F"/>
    <w:rsid w:val="00DC430E"/>
    <w:rsid w:val="00DD0214"/>
    <w:rsid w:val="00DD2702"/>
    <w:rsid w:val="00DD3C0B"/>
    <w:rsid w:val="00DD62EF"/>
    <w:rsid w:val="00DE07F3"/>
    <w:rsid w:val="00DE3087"/>
    <w:rsid w:val="00DE3788"/>
    <w:rsid w:val="00DE7E07"/>
    <w:rsid w:val="00DF056F"/>
    <w:rsid w:val="00DF0794"/>
    <w:rsid w:val="00DF08F1"/>
    <w:rsid w:val="00DF186F"/>
    <w:rsid w:val="00DF586A"/>
    <w:rsid w:val="00DF5AFE"/>
    <w:rsid w:val="00DF7563"/>
    <w:rsid w:val="00E02027"/>
    <w:rsid w:val="00E03279"/>
    <w:rsid w:val="00E064B7"/>
    <w:rsid w:val="00E1131B"/>
    <w:rsid w:val="00E12A8F"/>
    <w:rsid w:val="00E132D2"/>
    <w:rsid w:val="00E137C8"/>
    <w:rsid w:val="00E13B31"/>
    <w:rsid w:val="00E14172"/>
    <w:rsid w:val="00E15368"/>
    <w:rsid w:val="00E16B53"/>
    <w:rsid w:val="00E1776D"/>
    <w:rsid w:val="00E21F16"/>
    <w:rsid w:val="00E26D43"/>
    <w:rsid w:val="00E27230"/>
    <w:rsid w:val="00E3006C"/>
    <w:rsid w:val="00E3050B"/>
    <w:rsid w:val="00E3172D"/>
    <w:rsid w:val="00E31D8D"/>
    <w:rsid w:val="00E37202"/>
    <w:rsid w:val="00E41C69"/>
    <w:rsid w:val="00E4463F"/>
    <w:rsid w:val="00E45A69"/>
    <w:rsid w:val="00E47163"/>
    <w:rsid w:val="00E52253"/>
    <w:rsid w:val="00E5344C"/>
    <w:rsid w:val="00E543A9"/>
    <w:rsid w:val="00E5444F"/>
    <w:rsid w:val="00E54F0A"/>
    <w:rsid w:val="00E57AED"/>
    <w:rsid w:val="00E60D5F"/>
    <w:rsid w:val="00E661B1"/>
    <w:rsid w:val="00E6640A"/>
    <w:rsid w:val="00E67A8E"/>
    <w:rsid w:val="00E67BBC"/>
    <w:rsid w:val="00E67C26"/>
    <w:rsid w:val="00E704BC"/>
    <w:rsid w:val="00E7398A"/>
    <w:rsid w:val="00E77AC3"/>
    <w:rsid w:val="00E77EA9"/>
    <w:rsid w:val="00E85B9B"/>
    <w:rsid w:val="00E85DA8"/>
    <w:rsid w:val="00E92160"/>
    <w:rsid w:val="00E94915"/>
    <w:rsid w:val="00E94B01"/>
    <w:rsid w:val="00E97751"/>
    <w:rsid w:val="00EA7356"/>
    <w:rsid w:val="00EA7A91"/>
    <w:rsid w:val="00EB11AB"/>
    <w:rsid w:val="00EB19C8"/>
    <w:rsid w:val="00EB26D1"/>
    <w:rsid w:val="00EB5069"/>
    <w:rsid w:val="00EB5333"/>
    <w:rsid w:val="00EC1FF7"/>
    <w:rsid w:val="00EC3533"/>
    <w:rsid w:val="00EC43B6"/>
    <w:rsid w:val="00EC4EA4"/>
    <w:rsid w:val="00ED0C9E"/>
    <w:rsid w:val="00ED2566"/>
    <w:rsid w:val="00ED6629"/>
    <w:rsid w:val="00EE21C3"/>
    <w:rsid w:val="00EE2BD2"/>
    <w:rsid w:val="00EE2DF1"/>
    <w:rsid w:val="00EE7F92"/>
    <w:rsid w:val="00EF0084"/>
    <w:rsid w:val="00EF0B3B"/>
    <w:rsid w:val="00EF0D1F"/>
    <w:rsid w:val="00EF541F"/>
    <w:rsid w:val="00EF662D"/>
    <w:rsid w:val="00F0131B"/>
    <w:rsid w:val="00F013BF"/>
    <w:rsid w:val="00F02208"/>
    <w:rsid w:val="00F05F88"/>
    <w:rsid w:val="00F117DC"/>
    <w:rsid w:val="00F16001"/>
    <w:rsid w:val="00F168B6"/>
    <w:rsid w:val="00F16B2D"/>
    <w:rsid w:val="00F20E9F"/>
    <w:rsid w:val="00F22AE1"/>
    <w:rsid w:val="00F25007"/>
    <w:rsid w:val="00F305B6"/>
    <w:rsid w:val="00F347A9"/>
    <w:rsid w:val="00F36FDE"/>
    <w:rsid w:val="00F4088B"/>
    <w:rsid w:val="00F4397E"/>
    <w:rsid w:val="00F44433"/>
    <w:rsid w:val="00F50009"/>
    <w:rsid w:val="00F51114"/>
    <w:rsid w:val="00F619D8"/>
    <w:rsid w:val="00F6275F"/>
    <w:rsid w:val="00F62B33"/>
    <w:rsid w:val="00F62DF9"/>
    <w:rsid w:val="00F63317"/>
    <w:rsid w:val="00F64322"/>
    <w:rsid w:val="00F66A02"/>
    <w:rsid w:val="00F67F39"/>
    <w:rsid w:val="00F701A4"/>
    <w:rsid w:val="00F7037A"/>
    <w:rsid w:val="00F75020"/>
    <w:rsid w:val="00F75EC7"/>
    <w:rsid w:val="00F8146D"/>
    <w:rsid w:val="00F902F1"/>
    <w:rsid w:val="00F927D5"/>
    <w:rsid w:val="00F95800"/>
    <w:rsid w:val="00F9584D"/>
    <w:rsid w:val="00FA010F"/>
    <w:rsid w:val="00FA13E0"/>
    <w:rsid w:val="00FA3273"/>
    <w:rsid w:val="00FA4533"/>
    <w:rsid w:val="00FA58B3"/>
    <w:rsid w:val="00FA68EF"/>
    <w:rsid w:val="00FA7AB3"/>
    <w:rsid w:val="00FB1103"/>
    <w:rsid w:val="00FB31CF"/>
    <w:rsid w:val="00FB49D9"/>
    <w:rsid w:val="00FB4C9F"/>
    <w:rsid w:val="00FB6263"/>
    <w:rsid w:val="00FC00B5"/>
    <w:rsid w:val="00FC1E5C"/>
    <w:rsid w:val="00FC21FB"/>
    <w:rsid w:val="00FC30CF"/>
    <w:rsid w:val="00FC51DF"/>
    <w:rsid w:val="00FD14B3"/>
    <w:rsid w:val="00FD1938"/>
    <w:rsid w:val="00FE1BB8"/>
    <w:rsid w:val="00FE2053"/>
    <w:rsid w:val="00FE39C6"/>
    <w:rsid w:val="00FE5AE8"/>
    <w:rsid w:val="00FE5BE0"/>
    <w:rsid w:val="00FE7219"/>
    <w:rsid w:val="00FE79DE"/>
    <w:rsid w:val="00FF0DD6"/>
    <w:rsid w:val="00FF15D3"/>
    <w:rsid w:val="00FF3EC2"/>
    <w:rsid w:val="00FF559F"/>
    <w:rsid w:val="00FF5B73"/>
    <w:rsid w:val="00FF61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1967EB4"/>
  <w15:docId w15:val="{3C8C50AF-3D9D-42CC-9D3F-8E72D8840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26D1"/>
    <w:pPr>
      <w:spacing w:after="120"/>
    </w:pPr>
    <w:rPr>
      <w:sz w:val="20"/>
      <w:szCs w:val="20"/>
      <w:lang w:bidi="en-US"/>
    </w:rPr>
  </w:style>
  <w:style w:type="paragraph" w:styleId="Heading1">
    <w:name w:val="heading 1"/>
    <w:basedOn w:val="Normal"/>
    <w:next w:val="Normal"/>
    <w:link w:val="Heading1Char"/>
    <w:uiPriority w:val="9"/>
    <w:qFormat/>
    <w:rsid w:val="00EB26D1"/>
    <w:pPr>
      <w:numPr>
        <w:numId w:val="1"/>
      </w:num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ind w:hanging="720"/>
      <w:outlineLvl w:val="0"/>
    </w:pPr>
    <w:rPr>
      <w:b/>
      <w:bCs/>
      <w:smallCaps/>
      <w:color w:val="FFFFFF" w:themeColor="background1"/>
      <w:spacing w:val="15"/>
      <w:sz w:val="22"/>
      <w:szCs w:val="22"/>
      <w:lang w:val="en-GB"/>
    </w:rPr>
  </w:style>
  <w:style w:type="paragraph" w:styleId="Heading2">
    <w:name w:val="heading 2"/>
    <w:basedOn w:val="Normal"/>
    <w:next w:val="Normal"/>
    <w:link w:val="Heading2Char"/>
    <w:uiPriority w:val="9"/>
    <w:unhideWhenUsed/>
    <w:qFormat/>
    <w:rsid w:val="00EB26D1"/>
    <w:pPr>
      <w:numPr>
        <w:ilvl w:val="1"/>
        <w:numId w:val="1"/>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ind w:left="709" w:hanging="709"/>
      <w:outlineLvl w:val="1"/>
    </w:pPr>
    <w:rPr>
      <w:smallCaps/>
      <w:spacing w:val="15"/>
      <w:sz w:val="22"/>
      <w:szCs w:val="22"/>
      <w:lang w:val="en-GB"/>
    </w:rPr>
  </w:style>
  <w:style w:type="paragraph" w:styleId="Heading3">
    <w:name w:val="heading 3"/>
    <w:basedOn w:val="Normal"/>
    <w:next w:val="Normal"/>
    <w:link w:val="Heading3Char"/>
    <w:uiPriority w:val="9"/>
    <w:unhideWhenUsed/>
    <w:qFormat/>
    <w:rsid w:val="00334405"/>
    <w:pPr>
      <w:numPr>
        <w:ilvl w:val="2"/>
        <w:numId w:val="1"/>
      </w:numPr>
      <w:pBdr>
        <w:top w:val="single" w:sz="6" w:space="2" w:color="4F81BD" w:themeColor="accent1"/>
        <w:left w:val="single" w:sz="6" w:space="2" w:color="4F81BD" w:themeColor="accent1"/>
      </w:pBdr>
      <w:spacing w:before="300" w:after="0"/>
      <w:ind w:left="709" w:hanging="709"/>
      <w:outlineLvl w:val="2"/>
    </w:pPr>
    <w:rPr>
      <w:smallCaps/>
      <w:color w:val="243F60" w:themeColor="accent1" w:themeShade="7F"/>
      <w:spacing w:val="15"/>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26D1"/>
    <w:rPr>
      <w:rFonts w:eastAsiaTheme="minorEastAsia"/>
      <w:b/>
      <w:bCs/>
      <w:smallCaps/>
      <w:color w:val="FFFFFF" w:themeColor="background1"/>
      <w:spacing w:val="15"/>
      <w:shd w:val="clear" w:color="auto" w:fill="4F81BD" w:themeFill="accent1"/>
      <w:lang w:val="en-GB" w:bidi="en-US"/>
    </w:rPr>
  </w:style>
  <w:style w:type="character" w:customStyle="1" w:styleId="Heading2Char">
    <w:name w:val="Heading 2 Char"/>
    <w:basedOn w:val="DefaultParagraphFont"/>
    <w:link w:val="Heading2"/>
    <w:uiPriority w:val="9"/>
    <w:rsid w:val="00EB26D1"/>
    <w:rPr>
      <w:rFonts w:eastAsiaTheme="minorEastAsia"/>
      <w:smallCaps/>
      <w:spacing w:val="15"/>
      <w:shd w:val="clear" w:color="auto" w:fill="DBE5F1" w:themeFill="accent1" w:themeFillTint="33"/>
      <w:lang w:val="en-GB" w:bidi="en-US"/>
    </w:rPr>
  </w:style>
  <w:style w:type="character" w:customStyle="1" w:styleId="Heading3Char">
    <w:name w:val="Heading 3 Char"/>
    <w:basedOn w:val="DefaultParagraphFont"/>
    <w:link w:val="Heading3"/>
    <w:uiPriority w:val="9"/>
    <w:rsid w:val="00334405"/>
    <w:rPr>
      <w:rFonts w:eastAsiaTheme="minorEastAsia"/>
      <w:smallCaps/>
      <w:color w:val="243F60" w:themeColor="accent1" w:themeShade="7F"/>
      <w:spacing w:val="15"/>
      <w:lang w:val="en-GB" w:bidi="en-US"/>
    </w:rPr>
  </w:style>
  <w:style w:type="paragraph" w:styleId="NoSpacing">
    <w:name w:val="No Spacing"/>
    <w:basedOn w:val="Normal"/>
    <w:link w:val="NoSpacingChar"/>
    <w:uiPriority w:val="1"/>
    <w:qFormat/>
    <w:rsid w:val="00334405"/>
    <w:pPr>
      <w:spacing w:after="0" w:line="240" w:lineRule="auto"/>
    </w:pPr>
  </w:style>
  <w:style w:type="character" w:customStyle="1" w:styleId="NoSpacingChar">
    <w:name w:val="No Spacing Char"/>
    <w:basedOn w:val="DefaultParagraphFont"/>
    <w:link w:val="NoSpacing"/>
    <w:uiPriority w:val="1"/>
    <w:rsid w:val="00334405"/>
    <w:rPr>
      <w:rFonts w:eastAsiaTheme="minorEastAsia"/>
      <w:sz w:val="20"/>
      <w:szCs w:val="20"/>
      <w:lang w:bidi="en-US"/>
    </w:rPr>
  </w:style>
  <w:style w:type="paragraph" w:styleId="Title">
    <w:name w:val="Title"/>
    <w:basedOn w:val="Normal"/>
    <w:next w:val="Normal"/>
    <w:link w:val="TitleChar"/>
    <w:uiPriority w:val="10"/>
    <w:qFormat/>
    <w:rsid w:val="00334405"/>
    <w:pPr>
      <w:spacing w:before="720"/>
    </w:pPr>
    <w:rPr>
      <w:smallCaps/>
      <w:color w:val="4F81BD" w:themeColor="accent1"/>
      <w:spacing w:val="10"/>
      <w:kern w:val="28"/>
      <w:sz w:val="52"/>
      <w:szCs w:val="52"/>
      <w:lang w:val="en-GB"/>
    </w:rPr>
  </w:style>
  <w:style w:type="character" w:customStyle="1" w:styleId="TitleChar">
    <w:name w:val="Title Char"/>
    <w:basedOn w:val="DefaultParagraphFont"/>
    <w:link w:val="Title"/>
    <w:uiPriority w:val="10"/>
    <w:rsid w:val="00334405"/>
    <w:rPr>
      <w:rFonts w:eastAsiaTheme="minorEastAsia"/>
      <w:smallCaps/>
      <w:color w:val="4F81BD" w:themeColor="accent1"/>
      <w:spacing w:val="10"/>
      <w:kern w:val="28"/>
      <w:sz w:val="52"/>
      <w:szCs w:val="52"/>
      <w:lang w:val="en-GB" w:bidi="en-US"/>
    </w:rPr>
  </w:style>
  <w:style w:type="paragraph" w:styleId="Subtitle">
    <w:name w:val="Subtitle"/>
    <w:basedOn w:val="Normal"/>
    <w:next w:val="Normal"/>
    <w:link w:val="SubtitleChar"/>
    <w:uiPriority w:val="11"/>
    <w:qFormat/>
    <w:rsid w:val="00334405"/>
    <w:pPr>
      <w:spacing w:after="1000" w:line="240" w:lineRule="auto"/>
    </w:pPr>
    <w:rPr>
      <w:smallCaps/>
      <w:color w:val="595959" w:themeColor="text1" w:themeTint="A6"/>
      <w:spacing w:val="10"/>
      <w:sz w:val="24"/>
      <w:szCs w:val="24"/>
      <w:lang w:val="en-GB"/>
    </w:rPr>
  </w:style>
  <w:style w:type="character" w:customStyle="1" w:styleId="SubtitleChar">
    <w:name w:val="Subtitle Char"/>
    <w:basedOn w:val="DefaultParagraphFont"/>
    <w:link w:val="Subtitle"/>
    <w:uiPriority w:val="11"/>
    <w:rsid w:val="00334405"/>
    <w:rPr>
      <w:rFonts w:eastAsiaTheme="minorEastAsia"/>
      <w:smallCaps/>
      <w:color w:val="595959" w:themeColor="text1" w:themeTint="A6"/>
      <w:spacing w:val="10"/>
      <w:sz w:val="24"/>
      <w:szCs w:val="24"/>
      <w:lang w:val="en-GB" w:bidi="en-US"/>
    </w:rPr>
  </w:style>
  <w:style w:type="paragraph" w:styleId="Header">
    <w:name w:val="header"/>
    <w:basedOn w:val="Normal"/>
    <w:link w:val="HeaderChar"/>
    <w:uiPriority w:val="99"/>
    <w:unhideWhenUsed/>
    <w:rsid w:val="003344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4405"/>
    <w:rPr>
      <w:rFonts w:eastAsiaTheme="minorEastAsia"/>
      <w:sz w:val="20"/>
      <w:szCs w:val="20"/>
      <w:lang w:bidi="en-US"/>
    </w:rPr>
  </w:style>
  <w:style w:type="paragraph" w:styleId="Footer">
    <w:name w:val="footer"/>
    <w:basedOn w:val="Normal"/>
    <w:link w:val="FooterChar"/>
    <w:uiPriority w:val="99"/>
    <w:unhideWhenUsed/>
    <w:rsid w:val="003344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4405"/>
    <w:rPr>
      <w:rFonts w:eastAsiaTheme="minorEastAsia"/>
      <w:sz w:val="20"/>
      <w:szCs w:val="20"/>
      <w:lang w:bidi="en-US"/>
    </w:rPr>
  </w:style>
  <w:style w:type="paragraph" w:styleId="ListParagraph">
    <w:name w:val="List Paragraph"/>
    <w:basedOn w:val="Normal"/>
    <w:uiPriority w:val="34"/>
    <w:qFormat/>
    <w:rsid w:val="00205970"/>
    <w:pPr>
      <w:ind w:left="720"/>
      <w:contextualSpacing/>
    </w:pPr>
  </w:style>
  <w:style w:type="character" w:styleId="CommentReference">
    <w:name w:val="annotation reference"/>
    <w:basedOn w:val="DefaultParagraphFont"/>
    <w:uiPriority w:val="99"/>
    <w:semiHidden/>
    <w:unhideWhenUsed/>
    <w:rsid w:val="00FC1E5C"/>
    <w:rPr>
      <w:sz w:val="18"/>
      <w:szCs w:val="18"/>
    </w:rPr>
  </w:style>
  <w:style w:type="paragraph" w:styleId="CommentText">
    <w:name w:val="annotation text"/>
    <w:basedOn w:val="Normal"/>
    <w:link w:val="CommentTextChar"/>
    <w:uiPriority w:val="99"/>
    <w:unhideWhenUsed/>
    <w:rsid w:val="00FC1E5C"/>
    <w:pPr>
      <w:spacing w:line="240" w:lineRule="auto"/>
    </w:pPr>
    <w:rPr>
      <w:sz w:val="24"/>
      <w:szCs w:val="24"/>
    </w:rPr>
  </w:style>
  <w:style w:type="character" w:customStyle="1" w:styleId="CommentTextChar">
    <w:name w:val="Comment Text Char"/>
    <w:basedOn w:val="DefaultParagraphFont"/>
    <w:link w:val="CommentText"/>
    <w:uiPriority w:val="99"/>
    <w:rsid w:val="00FC1E5C"/>
    <w:rPr>
      <w:rFonts w:eastAsiaTheme="minorEastAsia"/>
      <w:sz w:val="24"/>
      <w:szCs w:val="24"/>
      <w:lang w:bidi="en-US"/>
    </w:rPr>
  </w:style>
  <w:style w:type="paragraph" w:styleId="CommentSubject">
    <w:name w:val="annotation subject"/>
    <w:basedOn w:val="CommentText"/>
    <w:next w:val="CommentText"/>
    <w:link w:val="CommentSubjectChar"/>
    <w:uiPriority w:val="99"/>
    <w:semiHidden/>
    <w:unhideWhenUsed/>
    <w:rsid w:val="00FC1E5C"/>
    <w:rPr>
      <w:b/>
      <w:bCs/>
      <w:sz w:val="20"/>
      <w:szCs w:val="20"/>
    </w:rPr>
  </w:style>
  <w:style w:type="character" w:customStyle="1" w:styleId="CommentSubjectChar">
    <w:name w:val="Comment Subject Char"/>
    <w:basedOn w:val="CommentTextChar"/>
    <w:link w:val="CommentSubject"/>
    <w:uiPriority w:val="99"/>
    <w:semiHidden/>
    <w:rsid w:val="00FC1E5C"/>
    <w:rPr>
      <w:rFonts w:eastAsiaTheme="minorEastAsia"/>
      <w:b/>
      <w:bCs/>
      <w:sz w:val="20"/>
      <w:szCs w:val="20"/>
      <w:lang w:bidi="en-US"/>
    </w:rPr>
  </w:style>
  <w:style w:type="paragraph" w:styleId="BalloonText">
    <w:name w:val="Balloon Text"/>
    <w:basedOn w:val="Normal"/>
    <w:link w:val="BalloonTextChar"/>
    <w:uiPriority w:val="99"/>
    <w:semiHidden/>
    <w:unhideWhenUsed/>
    <w:rsid w:val="00FC1E5C"/>
    <w:pPr>
      <w:spacing w:after="0" w:line="240" w:lineRule="auto"/>
    </w:pPr>
    <w:rPr>
      <w:rFonts w:ascii="Lucida Grande" w:eastAsia="SimSun" w:hAnsi="Lucida Grande" w:cs="Lucida Grande"/>
      <w:sz w:val="18"/>
      <w:szCs w:val="18"/>
    </w:rPr>
  </w:style>
  <w:style w:type="character" w:customStyle="1" w:styleId="BalloonTextChar">
    <w:name w:val="Balloon Text Char"/>
    <w:basedOn w:val="DefaultParagraphFont"/>
    <w:link w:val="BalloonText"/>
    <w:uiPriority w:val="99"/>
    <w:semiHidden/>
    <w:rsid w:val="00FC1E5C"/>
    <w:rPr>
      <w:rFonts w:ascii="Lucida Grande" w:eastAsiaTheme="minorEastAsia" w:hAnsi="Lucida Grande" w:cs="Lucida Grande"/>
      <w:sz w:val="18"/>
      <w:szCs w:val="18"/>
      <w:lang w:bidi="en-US"/>
    </w:rPr>
  </w:style>
  <w:style w:type="paragraph" w:styleId="Revision">
    <w:name w:val="Revision"/>
    <w:hidden/>
    <w:uiPriority w:val="99"/>
    <w:semiHidden/>
    <w:rsid w:val="00754C2D"/>
    <w:pPr>
      <w:spacing w:after="0" w:line="240" w:lineRule="auto"/>
    </w:pPr>
    <w:rPr>
      <w:sz w:val="20"/>
      <w:szCs w:val="20"/>
      <w:lang w:bidi="en-US"/>
    </w:rPr>
  </w:style>
  <w:style w:type="paragraph" w:styleId="DocumentMap">
    <w:name w:val="Document Map"/>
    <w:basedOn w:val="Normal"/>
    <w:link w:val="DocumentMapChar"/>
    <w:uiPriority w:val="99"/>
    <w:semiHidden/>
    <w:unhideWhenUsed/>
    <w:rsid w:val="00A34895"/>
    <w:pPr>
      <w:spacing w:after="0" w:line="240" w:lineRule="auto"/>
    </w:pPr>
    <w:rPr>
      <w:rFonts w:ascii="Lucida Grande" w:eastAsia="SimSun" w:hAnsi="Lucida Grande" w:cs="Lucida Grande"/>
      <w:sz w:val="24"/>
      <w:szCs w:val="24"/>
    </w:rPr>
  </w:style>
  <w:style w:type="character" w:customStyle="1" w:styleId="DocumentMapChar">
    <w:name w:val="Document Map Char"/>
    <w:basedOn w:val="DefaultParagraphFont"/>
    <w:link w:val="DocumentMap"/>
    <w:uiPriority w:val="99"/>
    <w:semiHidden/>
    <w:rsid w:val="00A34895"/>
    <w:rPr>
      <w:rFonts w:ascii="Lucida Grande" w:eastAsiaTheme="minorEastAsia" w:hAnsi="Lucida Grande" w:cs="Lucida Grande"/>
      <w:sz w:val="24"/>
      <w:szCs w:val="24"/>
      <w:lang w:bidi="en-US"/>
    </w:rPr>
  </w:style>
  <w:style w:type="table" w:styleId="TableGrid">
    <w:name w:val="Table Grid"/>
    <w:basedOn w:val="TableNormal"/>
    <w:uiPriority w:val="59"/>
    <w:rsid w:val="000E7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0733"/>
    <w:rPr>
      <w:color w:val="0000FF" w:themeColor="hyperlink"/>
      <w:u w:val="single"/>
    </w:rPr>
  </w:style>
  <w:style w:type="character" w:styleId="PageNumber">
    <w:name w:val="page number"/>
    <w:basedOn w:val="DefaultParagraphFont"/>
    <w:uiPriority w:val="99"/>
    <w:semiHidden/>
    <w:unhideWhenUsed/>
    <w:rsid w:val="000E19F8"/>
  </w:style>
  <w:style w:type="paragraph" w:styleId="FootnoteText">
    <w:name w:val="footnote text"/>
    <w:basedOn w:val="Normal"/>
    <w:link w:val="FootnoteTextChar"/>
    <w:uiPriority w:val="99"/>
    <w:unhideWhenUsed/>
    <w:rsid w:val="000D12D1"/>
    <w:pPr>
      <w:spacing w:after="0" w:line="240" w:lineRule="auto"/>
    </w:pPr>
    <w:rPr>
      <w:sz w:val="24"/>
      <w:szCs w:val="24"/>
    </w:rPr>
  </w:style>
  <w:style w:type="character" w:customStyle="1" w:styleId="FootnoteTextChar">
    <w:name w:val="Footnote Text Char"/>
    <w:basedOn w:val="DefaultParagraphFont"/>
    <w:link w:val="FootnoteText"/>
    <w:uiPriority w:val="99"/>
    <w:rsid w:val="000D12D1"/>
    <w:rPr>
      <w:rFonts w:eastAsiaTheme="minorEastAsia"/>
      <w:sz w:val="24"/>
      <w:szCs w:val="24"/>
      <w:lang w:bidi="en-US"/>
    </w:rPr>
  </w:style>
  <w:style w:type="character" w:styleId="FootnoteReference">
    <w:name w:val="footnote reference"/>
    <w:basedOn w:val="DefaultParagraphFont"/>
    <w:uiPriority w:val="99"/>
    <w:unhideWhenUsed/>
    <w:rsid w:val="000D12D1"/>
    <w:rPr>
      <w:vertAlign w:val="superscript"/>
    </w:rPr>
  </w:style>
  <w:style w:type="character" w:styleId="FollowedHyperlink">
    <w:name w:val="FollowedHyperlink"/>
    <w:basedOn w:val="DefaultParagraphFont"/>
    <w:uiPriority w:val="99"/>
    <w:semiHidden/>
    <w:unhideWhenUsed/>
    <w:rsid w:val="004A3E3B"/>
    <w:rPr>
      <w:color w:val="800080" w:themeColor="followedHyperlink"/>
      <w:u w:val="single"/>
    </w:rPr>
  </w:style>
  <w:style w:type="character" w:customStyle="1" w:styleId="UnresolvedMention1">
    <w:name w:val="Unresolved Mention1"/>
    <w:basedOn w:val="DefaultParagraphFont"/>
    <w:uiPriority w:val="99"/>
    <w:rsid w:val="00D139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604226">
      <w:bodyDiv w:val="1"/>
      <w:marLeft w:val="0"/>
      <w:marRight w:val="0"/>
      <w:marTop w:val="0"/>
      <w:marBottom w:val="0"/>
      <w:divBdr>
        <w:top w:val="none" w:sz="0" w:space="0" w:color="auto"/>
        <w:left w:val="none" w:sz="0" w:space="0" w:color="auto"/>
        <w:bottom w:val="none" w:sz="0" w:space="0" w:color="auto"/>
        <w:right w:val="none" w:sz="0" w:space="0" w:color="auto"/>
      </w:divBdr>
    </w:div>
    <w:div w:id="793062309">
      <w:bodyDiv w:val="1"/>
      <w:marLeft w:val="0"/>
      <w:marRight w:val="0"/>
      <w:marTop w:val="0"/>
      <w:marBottom w:val="0"/>
      <w:divBdr>
        <w:top w:val="none" w:sz="0" w:space="0" w:color="auto"/>
        <w:left w:val="none" w:sz="0" w:space="0" w:color="auto"/>
        <w:bottom w:val="none" w:sz="0" w:space="0" w:color="auto"/>
        <w:right w:val="none" w:sz="0" w:space="0" w:color="auto"/>
      </w:divBdr>
    </w:div>
    <w:div w:id="1052727341">
      <w:bodyDiv w:val="1"/>
      <w:marLeft w:val="0"/>
      <w:marRight w:val="0"/>
      <w:marTop w:val="0"/>
      <w:marBottom w:val="0"/>
      <w:divBdr>
        <w:top w:val="none" w:sz="0" w:space="0" w:color="auto"/>
        <w:left w:val="none" w:sz="0" w:space="0" w:color="auto"/>
        <w:bottom w:val="none" w:sz="0" w:space="0" w:color="auto"/>
        <w:right w:val="none" w:sz="0" w:space="0" w:color="auto"/>
      </w:divBdr>
    </w:div>
    <w:div w:id="1892038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dg6monitoring.org/indicators/target-6b/" TargetMode="External"/><Relationship Id="rId18" Type="http://schemas.openxmlformats.org/officeDocument/2006/relationships/hyperlink" Target="http://iwrmdataportal.unepdhi.org/"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iwrmdataportal.unepdhi.org/" TargetMode="External"/><Relationship Id="rId17" Type="http://schemas.openxmlformats.org/officeDocument/2006/relationships/hyperlink" Target="https://www.unwater.org/institution/un-office-for-disaster-risk-reduction-unisdr/" TargetMode="External"/><Relationship Id="rId2" Type="http://schemas.openxmlformats.org/officeDocument/2006/relationships/customXml" Target="../customXml/item2.xml"/><Relationship Id="rId16" Type="http://schemas.openxmlformats.org/officeDocument/2006/relationships/hyperlink" Target="https://www.sdg6monitoring.org/indicators/target-66/" TargetMode="External"/><Relationship Id="rId20" Type="http://schemas.openxmlformats.org/officeDocument/2006/relationships/hyperlink" Target="http://iwrmdataportal.unepdhi.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dg6monitoring.org/indicators/target-63/"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iwrmsdg651@un.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dg6monitoring.org/indicators/target-64/" TargetMode="External"/><Relationship Id="rId22"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iwrmdataportal.unepdhi.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MOuser\Dropbox\UN-Water\31%20GEMI\Work\GEM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黑体"/>
        <a:cs typeface=""/>
      </a:majorFont>
      <a:minorFont>
        <a:latin typeface="Calibri"/>
        <a:ea typeface="宋体"/>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058579-EDAA-4560-9682-A74572AD0D8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A13CC2D-0CE9-42BF-84F2-E3AD7E790927}">
  <ds:schemaRefs>
    <ds:schemaRef ds:uri="http://schemas.microsoft.com/sharepoint/v3/contenttype/forms"/>
  </ds:schemaRefs>
</ds:datastoreItem>
</file>

<file path=customXml/itemProps3.xml><?xml version="1.0" encoding="utf-8"?>
<ds:datastoreItem xmlns:ds="http://schemas.openxmlformats.org/officeDocument/2006/customXml" ds:itemID="{C226E964-9B64-498A-9791-B44BA85E5FC3}"/>
</file>

<file path=customXml/itemProps4.xml><?xml version="1.0" encoding="utf-8"?>
<ds:datastoreItem xmlns:ds="http://schemas.openxmlformats.org/officeDocument/2006/customXml" ds:itemID="{AC718409-E4B2-43D4-8A4A-80CCE6839E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GEMI</Template>
  <TotalTime>5</TotalTime>
  <Pages>6</Pages>
  <Words>876</Words>
  <Characters>5345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Schade</dc:creator>
  <cp:lastModifiedBy>Maija Bertule</cp:lastModifiedBy>
  <cp:revision>7</cp:revision>
  <cp:lastPrinted>2019-09-20T11:59:00Z</cp:lastPrinted>
  <dcterms:created xsi:type="dcterms:W3CDTF">2019-11-08T10:53:00Z</dcterms:created>
  <dcterms:modified xsi:type="dcterms:W3CDTF">2019-12-09T12:20:00Z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